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1170" w14:textId="72353932" w:rsidR="008D2CB1" w:rsidRPr="00083791" w:rsidRDefault="00083791" w:rsidP="000D4D4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>Título del capítulo en minúsculas</w:t>
      </w:r>
      <w:r w:rsidR="0010210F" w:rsidRPr="00083791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390C93">
        <w:rPr>
          <w:rFonts w:ascii="Arial" w:hAnsi="Arial" w:cs="Arial"/>
          <w:b/>
          <w:color w:val="000000" w:themeColor="text1"/>
          <w:lang w:val="es-ES"/>
        </w:rPr>
        <w:t xml:space="preserve">Arial </w:t>
      </w:r>
      <w:r w:rsidR="0010210F" w:rsidRPr="00083791">
        <w:rPr>
          <w:rFonts w:ascii="Arial" w:hAnsi="Arial" w:cs="Arial"/>
          <w:b/>
          <w:color w:val="000000" w:themeColor="text1"/>
          <w:lang w:val="es-ES"/>
        </w:rPr>
        <w:t>12 pt</w:t>
      </w:r>
      <w:r w:rsidR="006A0116">
        <w:rPr>
          <w:rFonts w:ascii="Arial" w:hAnsi="Arial" w:cs="Arial"/>
          <w:b/>
          <w:color w:val="000000" w:themeColor="text1"/>
          <w:lang w:val="es-ES"/>
        </w:rPr>
        <w:br/>
      </w:r>
      <w:r w:rsidR="007274E0" w:rsidRPr="00BD757A">
        <w:rPr>
          <w:rFonts w:ascii="Arial" w:hAnsi="Arial" w:cs="Arial"/>
          <w:bCs/>
          <w:color w:val="000000" w:themeColor="text1"/>
          <w:lang w:val="es-ES"/>
        </w:rPr>
        <w:t>(se recomienda que sea distinto del título de la ponencia presentada)</w:t>
      </w:r>
    </w:p>
    <w:p w14:paraId="756FF909" w14:textId="70B2968D" w:rsidR="008D2CB1" w:rsidRPr="00083791" w:rsidRDefault="00083791" w:rsidP="000D4D42">
      <w:pPr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i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br/>
      </w:r>
      <w:r w:rsidR="008D2CB1" w:rsidRPr="003D090F">
        <w:rPr>
          <w:rFonts w:ascii="Arial" w:hAnsi="Arial" w:cs="Arial"/>
          <w:color w:val="000000" w:themeColor="text1"/>
          <w:lang w:val="es-ES"/>
        </w:rPr>
        <w:t xml:space="preserve">Nombre autor </w:t>
      </w:r>
      <w:r w:rsidRPr="003D090F">
        <w:rPr>
          <w:rFonts w:ascii="Arial" w:hAnsi="Arial" w:cs="Arial"/>
          <w:color w:val="000000" w:themeColor="text1"/>
          <w:lang w:val="es-ES"/>
        </w:rPr>
        <w:t>a 12 pt</w:t>
      </w:r>
      <w:r w:rsidR="009E3A63">
        <w:rPr>
          <w:rFonts w:ascii="Arial" w:hAnsi="Arial" w:cs="Arial"/>
          <w:color w:val="000000" w:themeColor="text1"/>
          <w:lang w:val="es-ES"/>
        </w:rPr>
        <w:t>.</w:t>
      </w:r>
      <w:r w:rsidR="007274E0">
        <w:rPr>
          <w:rFonts w:ascii="Arial" w:hAnsi="Arial" w:cs="Arial"/>
          <w:color w:val="000000" w:themeColor="text1"/>
          <w:lang w:val="es-ES"/>
        </w:rPr>
        <w:t xml:space="preserve"> (si es Dr./Dra., incluir)</w:t>
      </w:r>
      <w:r>
        <w:rPr>
          <w:rFonts w:ascii="Arial" w:hAnsi="Arial" w:cs="Arial"/>
          <w:color w:val="000000" w:themeColor="text1"/>
          <w:lang w:val="es-ES"/>
        </w:rPr>
        <w:br/>
      </w:r>
      <w:r w:rsidRPr="00083791">
        <w:rPr>
          <w:rFonts w:ascii="Arial" w:hAnsi="Arial" w:cs="Arial"/>
          <w:i/>
          <w:color w:val="000000" w:themeColor="text1"/>
          <w:lang w:val="es-ES"/>
        </w:rPr>
        <w:t>I</w:t>
      </w:r>
      <w:r w:rsidR="00241E57" w:rsidRPr="00083791">
        <w:rPr>
          <w:rFonts w:ascii="Arial" w:hAnsi="Arial" w:cs="Arial"/>
          <w:i/>
          <w:color w:val="000000" w:themeColor="text1"/>
          <w:lang w:val="es-ES"/>
        </w:rPr>
        <w:t>nstitución de procedencia</w:t>
      </w:r>
      <w:r w:rsidR="00BD757A">
        <w:rPr>
          <w:rFonts w:ascii="Arial" w:hAnsi="Arial" w:cs="Arial"/>
          <w:i/>
          <w:color w:val="000000" w:themeColor="text1"/>
          <w:lang w:val="es-ES"/>
        </w:rPr>
        <w:t>/Afiliación</w:t>
      </w:r>
      <w:r w:rsidR="00241E57" w:rsidRPr="00083791">
        <w:rPr>
          <w:rFonts w:ascii="Arial" w:hAnsi="Arial" w:cs="Arial"/>
          <w:i/>
          <w:color w:val="000000" w:themeColor="text1"/>
          <w:lang w:val="es-ES"/>
        </w:rPr>
        <w:t xml:space="preserve"> </w:t>
      </w:r>
      <w:r w:rsidRPr="00083791">
        <w:rPr>
          <w:rFonts w:ascii="Arial" w:hAnsi="Arial" w:cs="Arial"/>
          <w:i/>
          <w:color w:val="000000" w:themeColor="text1"/>
          <w:lang w:val="es-ES"/>
        </w:rPr>
        <w:t xml:space="preserve">en cursiva </w:t>
      </w:r>
      <w:r w:rsidR="008D2CB1" w:rsidRPr="00083791">
        <w:rPr>
          <w:rFonts w:ascii="Arial" w:hAnsi="Arial" w:cs="Arial"/>
          <w:i/>
          <w:color w:val="000000" w:themeColor="text1"/>
          <w:lang w:val="es-ES"/>
        </w:rPr>
        <w:t>a 12 pt</w:t>
      </w:r>
      <w:r w:rsidR="009E3A63">
        <w:rPr>
          <w:rFonts w:ascii="Arial" w:hAnsi="Arial" w:cs="Arial"/>
          <w:i/>
          <w:color w:val="000000" w:themeColor="text1"/>
          <w:lang w:val="es-ES"/>
        </w:rPr>
        <w:t>.</w:t>
      </w:r>
    </w:p>
    <w:p w14:paraId="63B1B824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color w:val="000000" w:themeColor="text1"/>
          <w:spacing w:val="-1"/>
          <w:lang w:val="es-ES"/>
        </w:rPr>
      </w:pPr>
    </w:p>
    <w:p w14:paraId="33F2303E" w14:textId="0C5A6ED4" w:rsidR="008D2CB1" w:rsidRPr="003D090F" w:rsidRDefault="007274E0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spacing w:val="-4"/>
          <w:lang w:val="es-ES"/>
        </w:rPr>
        <w:t xml:space="preserve">1. </w:t>
      </w:r>
      <w:r w:rsidR="008D2CB1" w:rsidRPr="003D090F">
        <w:rPr>
          <w:rFonts w:ascii="Arial" w:hAnsi="Arial" w:cs="Arial"/>
          <w:b/>
          <w:bCs/>
          <w:color w:val="000000" w:themeColor="text1"/>
          <w:spacing w:val="-4"/>
          <w:lang w:val="es-ES"/>
        </w:rPr>
        <w:t>Apartado: Negrita a 12 pt. (numerado)</w:t>
      </w:r>
    </w:p>
    <w:p w14:paraId="6D319B54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color w:val="000000" w:themeColor="text1"/>
          <w:lang w:val="es-ES"/>
        </w:rPr>
      </w:pPr>
    </w:p>
    <w:p w14:paraId="22BC22F7" w14:textId="683F4E2E" w:rsidR="009F456B" w:rsidRDefault="00FA163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Esta plantilla tiene unas dimensiones y márgenes específicos y es la que debe </w:t>
      </w:r>
      <w:r w:rsidR="009F456B">
        <w:rPr>
          <w:rFonts w:ascii="Arial" w:hAnsi="Arial" w:cs="Arial"/>
          <w:color w:val="000000" w:themeColor="text1"/>
          <w:lang w:val="es-ES"/>
        </w:rPr>
        <w:t>utilizarse</w:t>
      </w:r>
      <w:r>
        <w:rPr>
          <w:rFonts w:ascii="Arial" w:hAnsi="Arial" w:cs="Arial"/>
          <w:color w:val="000000" w:themeColor="text1"/>
          <w:lang w:val="es-ES"/>
        </w:rPr>
        <w:t xml:space="preserve"> obligatoriamente</w:t>
      </w:r>
      <w:r w:rsidR="008513A0">
        <w:rPr>
          <w:rFonts w:ascii="Arial" w:hAnsi="Arial" w:cs="Arial"/>
          <w:color w:val="000000" w:themeColor="text1"/>
          <w:lang w:val="es-ES"/>
        </w:rPr>
        <w:t xml:space="preserve"> </w:t>
      </w:r>
      <w:r w:rsidR="008513A0" w:rsidRPr="00FE3503">
        <w:rPr>
          <w:rFonts w:ascii="Arial" w:hAnsi="Arial" w:cs="Arial"/>
          <w:b/>
          <w:color w:val="000000" w:themeColor="text1"/>
          <w:lang w:val="es-ES"/>
        </w:rPr>
        <w:t>para la</w:t>
      </w:r>
      <w:r w:rsidR="008513A0" w:rsidRPr="00C83F3B">
        <w:rPr>
          <w:rFonts w:ascii="Arial" w:hAnsi="Arial" w:cs="Arial"/>
          <w:b/>
          <w:color w:val="000000" w:themeColor="text1"/>
          <w:lang w:val="es-ES"/>
        </w:rPr>
        <w:t xml:space="preserve"> publicación en castellano con la editorial Tirant Lo Blanch</w:t>
      </w:r>
      <w:r>
        <w:rPr>
          <w:rFonts w:ascii="Arial" w:hAnsi="Arial" w:cs="Arial"/>
          <w:color w:val="000000" w:themeColor="text1"/>
          <w:lang w:val="es-ES"/>
        </w:rPr>
        <w:t>.</w:t>
      </w:r>
      <w:r w:rsidR="009F456B">
        <w:rPr>
          <w:rFonts w:ascii="Arial" w:hAnsi="Arial" w:cs="Arial"/>
          <w:color w:val="000000" w:themeColor="text1"/>
          <w:lang w:val="es-ES"/>
        </w:rPr>
        <w:t xml:space="preserve"> </w:t>
      </w:r>
      <w:r w:rsidR="003074CF" w:rsidRPr="003074CF">
        <w:rPr>
          <w:rFonts w:ascii="Arial" w:hAnsi="Arial" w:cs="Arial"/>
          <w:color w:val="000000" w:themeColor="text1"/>
          <w:lang w:val="es-ES"/>
        </w:rPr>
        <w:t>Se desaconseja copiar en ella contenidos elaborados en otros documentos, ya que podría alterar su configuración</w:t>
      </w:r>
      <w:r w:rsidR="009F456B">
        <w:rPr>
          <w:rFonts w:ascii="Arial" w:hAnsi="Arial" w:cs="Arial"/>
          <w:color w:val="000000" w:themeColor="text1"/>
          <w:lang w:val="es-ES"/>
        </w:rPr>
        <w:t>.</w:t>
      </w:r>
      <w:r w:rsidR="003074CF">
        <w:rPr>
          <w:rFonts w:ascii="Arial" w:hAnsi="Arial" w:cs="Arial"/>
          <w:color w:val="000000" w:themeColor="text1"/>
          <w:lang w:val="es-ES"/>
        </w:rPr>
        <w:t xml:space="preserve"> </w:t>
      </w:r>
      <w:r w:rsidR="003074CF" w:rsidRPr="003074CF">
        <w:rPr>
          <w:rFonts w:ascii="Arial" w:hAnsi="Arial" w:cs="Arial"/>
          <w:color w:val="000000" w:themeColor="text1"/>
          <w:lang w:val="es-ES"/>
        </w:rPr>
        <w:t xml:space="preserve">Asimismo, </w:t>
      </w:r>
      <w:r w:rsidR="003074CF" w:rsidRPr="003074CF">
        <w:rPr>
          <w:rFonts w:ascii="Arial" w:hAnsi="Arial" w:cs="Arial"/>
          <w:b/>
          <w:bCs/>
          <w:color w:val="000000" w:themeColor="text1"/>
          <w:lang w:val="es-ES"/>
        </w:rPr>
        <w:t xml:space="preserve">no se incluirán </w:t>
      </w:r>
      <w:r w:rsidR="00E94A0C">
        <w:rPr>
          <w:rFonts w:ascii="Arial" w:hAnsi="Arial" w:cs="Arial"/>
          <w:b/>
          <w:bCs/>
          <w:color w:val="000000" w:themeColor="text1"/>
          <w:lang w:val="es-ES"/>
        </w:rPr>
        <w:t xml:space="preserve">ni </w:t>
      </w:r>
      <w:r w:rsidR="003074CF" w:rsidRPr="003074CF">
        <w:rPr>
          <w:rFonts w:ascii="Arial" w:hAnsi="Arial" w:cs="Arial"/>
          <w:b/>
          <w:bCs/>
          <w:color w:val="000000" w:themeColor="text1"/>
          <w:lang w:val="es-ES"/>
        </w:rPr>
        <w:t>resumen ni palabras clave</w:t>
      </w:r>
      <w:r w:rsidR="003074CF" w:rsidRPr="003074CF">
        <w:rPr>
          <w:rFonts w:ascii="Arial" w:hAnsi="Arial" w:cs="Arial"/>
          <w:color w:val="000000" w:themeColor="text1"/>
          <w:lang w:val="es-ES"/>
        </w:rPr>
        <w:t>; el texto comenzará directamente con el apartado introductorio.</w:t>
      </w:r>
    </w:p>
    <w:p w14:paraId="29725135" w14:textId="648A250C" w:rsidR="007274E0" w:rsidRPr="003D090F" w:rsidRDefault="008D2CB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color w:val="000000" w:themeColor="text1"/>
          <w:spacing w:val="-2"/>
          <w:lang w:val="es-ES"/>
        </w:rPr>
      </w:pPr>
      <w:r w:rsidRPr="003D090F">
        <w:rPr>
          <w:rFonts w:ascii="Arial" w:hAnsi="Arial" w:cs="Arial"/>
          <w:color w:val="000000" w:themeColor="text1"/>
          <w:lang w:val="es-ES"/>
        </w:rPr>
        <w:t xml:space="preserve">Cuerpo de texto justificado en Arial a 12 pt. Interlineado 1/5. Primera línea de párrafo sangrada por un dígito. </w:t>
      </w:r>
      <w:r w:rsidR="00083791" w:rsidRPr="00083791">
        <w:rPr>
          <w:rFonts w:ascii="Arial" w:hAnsi="Arial" w:cs="Arial"/>
          <w:color w:val="000000" w:themeColor="text1"/>
          <w:lang w:val="es-ES"/>
        </w:rPr>
        <w:t>Se permite el uso de notas al pie de página aclaratorias, siempre y cuando se consideren imprescindibles para la correcta comprensión del texto</w:t>
      </w:r>
      <w:r w:rsidR="00083791">
        <w:rPr>
          <w:rFonts w:ascii="Arial" w:hAnsi="Arial" w:cs="Arial"/>
          <w:color w:val="000000" w:themeColor="text1"/>
          <w:lang w:val="es-ES"/>
        </w:rPr>
        <w:t xml:space="preserve">. </w:t>
      </w:r>
      <w:r w:rsidRPr="003D090F">
        <w:rPr>
          <w:rFonts w:ascii="Arial" w:hAnsi="Arial" w:cs="Arial"/>
          <w:color w:val="000000" w:themeColor="text1"/>
          <w:lang w:val="es-ES"/>
        </w:rPr>
        <w:t xml:space="preserve">Llamada a nota </w:t>
      </w:r>
      <w:r w:rsidRPr="00587A9F">
        <w:rPr>
          <w:rFonts w:ascii="Arial" w:hAnsi="Arial" w:cs="Arial"/>
          <w:color w:val="000000" w:themeColor="text1"/>
          <w:lang w:val="es-ES"/>
        </w:rPr>
        <w:t>al pie de página con números arábigos volados</w:t>
      </w:r>
      <w:r w:rsidRPr="00587A9F">
        <w:rPr>
          <w:rFonts w:ascii="Arial" w:hAnsi="Arial" w:cs="Arial"/>
          <w:color w:val="000000" w:themeColor="text1"/>
          <w:spacing w:val="-2"/>
          <w:vertAlign w:val="superscript"/>
          <w:lang w:val="es-ES"/>
        </w:rPr>
        <w:footnoteReference w:id="1"/>
      </w:r>
      <w:r w:rsidRPr="00587A9F">
        <w:rPr>
          <w:rFonts w:ascii="Arial" w:hAnsi="Arial" w:cs="Arial"/>
          <w:color w:val="000000" w:themeColor="text1"/>
          <w:spacing w:val="-2"/>
          <w:lang w:val="es-ES"/>
        </w:rPr>
        <w:t>. La llamada irá</w:t>
      </w:r>
      <w:r w:rsidRPr="003D090F">
        <w:rPr>
          <w:rFonts w:ascii="Arial" w:hAnsi="Arial" w:cs="Arial"/>
          <w:color w:val="000000" w:themeColor="text1"/>
          <w:spacing w:val="-2"/>
          <w:lang w:val="es-ES"/>
        </w:rPr>
        <w:t xml:space="preserve"> justo después del término al que se refiere y antes del punto, o bien después del punto si la anotación afecta a toda la frase o idea expuesta. No se reserva línea de cortesía entre párrafos</w:t>
      </w:r>
      <w:r w:rsidR="00083791">
        <w:rPr>
          <w:rFonts w:ascii="Arial" w:hAnsi="Arial" w:cs="Arial"/>
          <w:color w:val="000000" w:themeColor="text1"/>
          <w:spacing w:val="-2"/>
          <w:lang w:val="es-ES"/>
        </w:rPr>
        <w:t xml:space="preserve"> dentro de un mismo apartado</w:t>
      </w:r>
      <w:r w:rsidRPr="003D090F">
        <w:rPr>
          <w:rFonts w:ascii="Arial" w:hAnsi="Arial" w:cs="Arial"/>
          <w:color w:val="000000" w:themeColor="text1"/>
          <w:spacing w:val="-2"/>
          <w:lang w:val="es-ES"/>
        </w:rPr>
        <w:t>.</w:t>
      </w:r>
    </w:p>
    <w:p w14:paraId="3E422ACD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ind w:left="567"/>
        <w:jc w:val="both"/>
        <w:textAlignment w:val="center"/>
        <w:rPr>
          <w:rFonts w:ascii="Arial" w:hAnsi="Arial" w:cs="Arial"/>
          <w:color w:val="000000" w:themeColor="text1"/>
          <w:lang w:val="es-ES"/>
        </w:rPr>
      </w:pPr>
    </w:p>
    <w:p w14:paraId="0B70CC26" w14:textId="63EB3A36" w:rsidR="008D2CB1" w:rsidRPr="003D090F" w:rsidRDefault="007274E0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spacing w:val="-4"/>
          <w:lang w:val="es-ES"/>
        </w:rPr>
        <w:t xml:space="preserve">1.1. </w:t>
      </w:r>
      <w:r w:rsidR="008D2CB1" w:rsidRPr="003D090F">
        <w:rPr>
          <w:rFonts w:ascii="Arial" w:hAnsi="Arial" w:cs="Arial"/>
          <w:b/>
          <w:bCs/>
          <w:color w:val="000000" w:themeColor="text1"/>
          <w:spacing w:val="-4"/>
          <w:lang w:val="es-ES"/>
        </w:rPr>
        <w:t>Subapartado: Negrita a 12 pt. (numerado)</w:t>
      </w:r>
    </w:p>
    <w:p w14:paraId="4F54E010" w14:textId="5E4663CC" w:rsidR="009E3A63" w:rsidRDefault="008D2CB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color w:val="000000" w:themeColor="text1"/>
          <w:spacing w:val="-2"/>
          <w:lang w:val="es-ES"/>
        </w:rPr>
      </w:pPr>
      <w:r w:rsidRPr="003D090F">
        <w:rPr>
          <w:rFonts w:ascii="Arial" w:hAnsi="Arial" w:cs="Arial"/>
          <w:color w:val="000000" w:themeColor="text1"/>
          <w:lang w:val="es-ES"/>
        </w:rPr>
        <w:t>Cuerpo de texto justificado en Arial a 12 pt. Interlineado 1/5. Primera línea de párrafo sangrada por un dígito</w:t>
      </w:r>
      <w:r w:rsidR="00CD060F">
        <w:rPr>
          <w:rFonts w:ascii="Arial" w:hAnsi="Arial" w:cs="Arial"/>
          <w:color w:val="000000" w:themeColor="text1"/>
          <w:lang w:val="es-ES"/>
        </w:rPr>
        <w:t xml:space="preserve"> (un cm)</w:t>
      </w:r>
      <w:r w:rsidRPr="003D090F">
        <w:rPr>
          <w:rFonts w:ascii="Arial" w:hAnsi="Arial" w:cs="Arial"/>
          <w:color w:val="000000" w:themeColor="text1"/>
          <w:spacing w:val="-2"/>
          <w:lang w:val="es-ES"/>
        </w:rPr>
        <w:t>.</w:t>
      </w:r>
    </w:p>
    <w:p w14:paraId="4583A18C" w14:textId="77777777" w:rsidR="009E3A63" w:rsidRDefault="009E3A63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color w:val="000000" w:themeColor="text1"/>
          <w:spacing w:val="-2"/>
          <w:lang w:val="es-ES"/>
        </w:rPr>
      </w:pPr>
    </w:p>
    <w:p w14:paraId="0BB1BB11" w14:textId="13BD24BF" w:rsidR="008D2CB1" w:rsidRPr="009E3A63" w:rsidRDefault="008D2CB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color w:val="000000" w:themeColor="text1"/>
          <w:spacing w:val="-2"/>
          <w:lang w:val="es-ES"/>
        </w:rPr>
      </w:pPr>
      <w:r w:rsidRPr="003D090F">
        <w:rPr>
          <w:rFonts w:ascii="Arial" w:hAnsi="Arial" w:cs="Arial"/>
          <w:color w:val="000000" w:themeColor="text1"/>
          <w:lang w:val="es-ES"/>
        </w:rPr>
        <w:lastRenderedPageBreak/>
        <w:t>TABLAS Y FIGURAS</w:t>
      </w:r>
      <w:r w:rsidR="009E3A63">
        <w:rPr>
          <w:rFonts w:ascii="Arial" w:hAnsi="Arial" w:cs="Arial"/>
          <w:color w:val="000000" w:themeColor="text1"/>
          <w:lang w:val="es-ES"/>
        </w:rPr>
        <w:t xml:space="preserve"> (IMÁGENES)</w:t>
      </w:r>
      <w:r w:rsidRPr="003D090F">
        <w:rPr>
          <w:rFonts w:ascii="Arial" w:hAnsi="Arial" w:cs="Arial"/>
          <w:color w:val="000000" w:themeColor="text1"/>
          <w:lang w:val="es-ES"/>
        </w:rPr>
        <w:t xml:space="preserve">: </w:t>
      </w:r>
      <w:r w:rsidR="008513A0" w:rsidRPr="008513A0">
        <w:rPr>
          <w:rFonts w:ascii="Arial" w:hAnsi="Arial" w:cs="Arial"/>
          <w:color w:val="000000" w:themeColor="text1"/>
          <w:lang w:val="es-ES"/>
        </w:rPr>
        <w:t xml:space="preserve">No se aceptarán trabajos con más de </w:t>
      </w:r>
      <w:r w:rsidR="008513A0" w:rsidRPr="009F456B">
        <w:rPr>
          <w:rFonts w:ascii="Arial" w:hAnsi="Arial" w:cs="Arial"/>
          <w:b/>
          <w:bCs/>
          <w:color w:val="000000" w:themeColor="text1"/>
          <w:lang w:val="es-ES"/>
        </w:rPr>
        <w:t>1 tabla o figura en blanco y negro</w:t>
      </w:r>
      <w:r w:rsidR="008513A0" w:rsidRPr="008513A0">
        <w:rPr>
          <w:rFonts w:ascii="Arial" w:hAnsi="Arial" w:cs="Arial"/>
          <w:color w:val="000000" w:themeColor="text1"/>
          <w:lang w:val="es-ES"/>
        </w:rPr>
        <w:t xml:space="preserve"> para la publicación del libro </w:t>
      </w:r>
      <w:r w:rsidR="009F456B">
        <w:rPr>
          <w:rFonts w:ascii="Arial" w:hAnsi="Arial" w:cs="Arial"/>
          <w:color w:val="000000" w:themeColor="text1"/>
          <w:lang w:val="es-ES"/>
        </w:rPr>
        <w:t xml:space="preserve">físico </w:t>
      </w:r>
      <w:r w:rsidR="008513A0" w:rsidRPr="008513A0">
        <w:rPr>
          <w:rFonts w:ascii="Arial" w:hAnsi="Arial" w:cs="Arial"/>
          <w:color w:val="000000" w:themeColor="text1"/>
          <w:lang w:val="es-ES"/>
        </w:rPr>
        <w:t>en pap</w:t>
      </w:r>
      <w:r w:rsidR="008513A0">
        <w:rPr>
          <w:rFonts w:ascii="Arial" w:hAnsi="Arial" w:cs="Arial"/>
          <w:color w:val="000000" w:themeColor="text1"/>
          <w:lang w:val="es-ES"/>
        </w:rPr>
        <w:t>el (editorial Tirant Lo Blanch)</w:t>
      </w:r>
      <w:r>
        <w:rPr>
          <w:rFonts w:ascii="Arial" w:hAnsi="Arial" w:cs="Arial"/>
          <w:color w:val="000000" w:themeColor="text1"/>
          <w:lang w:val="es-ES"/>
        </w:rPr>
        <w:t xml:space="preserve">. </w:t>
      </w:r>
      <w:r w:rsidR="00135F45" w:rsidRPr="00135F45">
        <w:rPr>
          <w:rFonts w:ascii="Arial" w:hAnsi="Arial" w:cs="Arial"/>
          <w:color w:val="000000" w:themeColor="text1"/>
          <w:lang w:val="es-ES"/>
        </w:rPr>
        <w:t>Las tablas se incluirán en el cuerpo del texto en formato de texto</w:t>
      </w:r>
      <w:r w:rsidR="00135F45">
        <w:rPr>
          <w:rFonts w:ascii="Arial" w:hAnsi="Arial" w:cs="Arial"/>
          <w:color w:val="000000" w:themeColor="text1"/>
          <w:lang w:val="es-ES"/>
        </w:rPr>
        <w:t xml:space="preserve">. </w:t>
      </w:r>
      <w:r w:rsidR="009E3A63">
        <w:rPr>
          <w:rFonts w:ascii="Arial" w:hAnsi="Arial" w:cs="Arial"/>
          <w:color w:val="000000" w:themeColor="text1"/>
          <w:lang w:val="es-ES"/>
        </w:rPr>
        <w:t>Las figuras</w:t>
      </w:r>
      <w:r w:rsidRPr="003D090F">
        <w:rPr>
          <w:rFonts w:ascii="Arial" w:hAnsi="Arial" w:cs="Arial"/>
          <w:color w:val="000000" w:themeColor="text1"/>
          <w:lang w:val="es-ES"/>
        </w:rPr>
        <w:t xml:space="preserve"> deberán </w:t>
      </w:r>
      <w:r w:rsidR="007274E0">
        <w:rPr>
          <w:rFonts w:ascii="Arial" w:hAnsi="Arial" w:cs="Arial"/>
          <w:color w:val="000000" w:themeColor="text1"/>
          <w:lang w:val="es-ES"/>
        </w:rPr>
        <w:t xml:space="preserve">aparecer dentro del texto en </w:t>
      </w:r>
      <w:r w:rsidR="009F456B">
        <w:rPr>
          <w:rFonts w:ascii="Arial" w:hAnsi="Arial" w:cs="Arial"/>
          <w:color w:val="000000" w:themeColor="text1"/>
          <w:lang w:val="es-ES"/>
        </w:rPr>
        <w:t>su</w:t>
      </w:r>
      <w:r w:rsidR="007274E0">
        <w:rPr>
          <w:rFonts w:ascii="Arial" w:hAnsi="Arial" w:cs="Arial"/>
          <w:color w:val="000000" w:themeColor="text1"/>
          <w:lang w:val="es-ES"/>
        </w:rPr>
        <w:t xml:space="preserve"> sitio </w:t>
      </w:r>
      <w:r w:rsidR="009F456B">
        <w:rPr>
          <w:rFonts w:ascii="Arial" w:hAnsi="Arial" w:cs="Arial"/>
          <w:color w:val="000000" w:themeColor="text1"/>
          <w:lang w:val="es-ES"/>
        </w:rPr>
        <w:t>específico</w:t>
      </w:r>
      <w:r w:rsidR="007274E0">
        <w:rPr>
          <w:rFonts w:ascii="Arial" w:hAnsi="Arial" w:cs="Arial"/>
          <w:color w:val="000000" w:themeColor="text1"/>
          <w:lang w:val="es-ES"/>
        </w:rPr>
        <w:t xml:space="preserve"> y, además, </w:t>
      </w:r>
      <w:r w:rsidR="007274E0" w:rsidRPr="007274E0">
        <w:rPr>
          <w:rFonts w:ascii="Arial" w:hAnsi="Arial" w:cs="Arial"/>
          <w:b/>
          <w:bCs/>
          <w:color w:val="000000" w:themeColor="text1"/>
          <w:lang w:val="es-ES"/>
        </w:rPr>
        <w:t xml:space="preserve">deben </w:t>
      </w:r>
      <w:r w:rsidRPr="007274E0">
        <w:rPr>
          <w:rFonts w:ascii="Arial" w:hAnsi="Arial" w:cs="Arial"/>
          <w:b/>
          <w:bCs/>
          <w:color w:val="000000" w:themeColor="text1"/>
          <w:lang w:val="es-ES"/>
        </w:rPr>
        <w:t>enviarse en archivo aparte</w:t>
      </w:r>
      <w:r w:rsidRPr="003D090F">
        <w:rPr>
          <w:rFonts w:ascii="Arial" w:hAnsi="Arial" w:cs="Arial"/>
          <w:color w:val="000000" w:themeColor="text1"/>
          <w:lang w:val="es-ES"/>
        </w:rPr>
        <w:t xml:space="preserve">, debidamente </w:t>
      </w:r>
      <w:r w:rsidRPr="003D090F">
        <w:rPr>
          <w:rFonts w:ascii="Arial" w:hAnsi="Arial" w:cs="Arial"/>
          <w:lang w:val="es-ES"/>
        </w:rPr>
        <w:t xml:space="preserve">nombradas y en </w:t>
      </w:r>
      <w:r w:rsidR="009F456B">
        <w:rPr>
          <w:rFonts w:ascii="Arial" w:hAnsi="Arial" w:cs="Arial"/>
          <w:lang w:val="es-ES"/>
        </w:rPr>
        <w:t>.</w:t>
      </w:r>
      <w:proofErr w:type="spellStart"/>
      <w:r w:rsidRPr="003D090F">
        <w:rPr>
          <w:rFonts w:ascii="Arial" w:hAnsi="Arial" w:cs="Arial"/>
          <w:lang w:val="es-ES"/>
        </w:rPr>
        <w:t>jpg</w:t>
      </w:r>
      <w:proofErr w:type="spellEnd"/>
      <w:r w:rsidRPr="003D090F">
        <w:rPr>
          <w:rFonts w:ascii="Arial" w:hAnsi="Arial" w:cs="Arial"/>
          <w:lang w:val="es-ES"/>
        </w:rPr>
        <w:t xml:space="preserve"> a 300 </w:t>
      </w:r>
      <w:proofErr w:type="spellStart"/>
      <w:r w:rsidRPr="003D090F">
        <w:rPr>
          <w:rFonts w:ascii="Arial" w:hAnsi="Arial" w:cs="Arial"/>
          <w:lang w:val="es-ES"/>
        </w:rPr>
        <w:t>ppp</w:t>
      </w:r>
      <w:proofErr w:type="spellEnd"/>
      <w:r w:rsidRPr="003D090F">
        <w:rPr>
          <w:rFonts w:ascii="Arial" w:hAnsi="Arial" w:cs="Arial"/>
          <w:lang w:val="es-ES"/>
        </w:rPr>
        <w:t xml:space="preserve">. </w:t>
      </w:r>
      <w:r w:rsidRPr="003D090F">
        <w:rPr>
          <w:rFonts w:ascii="Arial" w:eastAsia="Times New Roman" w:hAnsi="Arial" w:cs="Arial"/>
          <w:lang w:val="es-ES"/>
        </w:rPr>
        <w:t xml:space="preserve">Las imágenes deberán tener un formato panorámico (12 cm de ancho x 5 cm de alto). En su defecto, </w:t>
      </w:r>
      <w:r w:rsidR="007274E0" w:rsidRPr="007274E0">
        <w:rPr>
          <w:rFonts w:ascii="Arial" w:eastAsia="Times New Roman" w:hAnsi="Arial" w:cs="Arial"/>
          <w:b/>
          <w:bCs/>
          <w:lang w:val="es-ES"/>
        </w:rPr>
        <w:t xml:space="preserve">serán </w:t>
      </w:r>
      <w:r w:rsidRPr="007274E0">
        <w:rPr>
          <w:rFonts w:ascii="Arial" w:eastAsia="Times New Roman" w:hAnsi="Arial" w:cs="Arial"/>
          <w:b/>
          <w:bCs/>
          <w:lang w:val="es-ES"/>
        </w:rPr>
        <w:t>cortadas para su publicación</w:t>
      </w:r>
      <w:r w:rsidRPr="003D090F">
        <w:rPr>
          <w:rFonts w:ascii="Arial" w:eastAsia="Times New Roman" w:hAnsi="Arial" w:cs="Arial"/>
          <w:lang w:val="es-ES"/>
        </w:rPr>
        <w:t>.</w:t>
      </w:r>
      <w:r>
        <w:rPr>
          <w:rFonts w:ascii="Arial" w:eastAsia="Times New Roman" w:hAnsi="Arial" w:cs="Arial"/>
          <w:lang w:val="es-ES"/>
        </w:rPr>
        <w:t xml:space="preserve"> </w:t>
      </w:r>
      <w:r w:rsidRPr="003D090F">
        <w:rPr>
          <w:rFonts w:ascii="Arial" w:hAnsi="Arial" w:cs="Arial"/>
          <w:lang w:val="es-ES"/>
        </w:rPr>
        <w:t>Se citarán en el texto con números arábigos: Figura 1 / Tabla</w:t>
      </w:r>
      <w:r w:rsidRPr="003D090F">
        <w:rPr>
          <w:rFonts w:ascii="Arial" w:hAnsi="Arial" w:cs="Arial"/>
          <w:color w:val="000000" w:themeColor="text1"/>
          <w:lang w:val="es-ES"/>
        </w:rPr>
        <w:t xml:space="preserve"> 1, etc.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3D090F">
        <w:rPr>
          <w:rFonts w:ascii="Arial" w:hAnsi="Arial" w:cs="Arial"/>
          <w:color w:val="000000" w:themeColor="text1"/>
          <w:lang w:val="es-ES"/>
        </w:rPr>
        <w:t>Bajo la propia imagen, el texto se deberá configurar de la siguiente forma:</w:t>
      </w:r>
    </w:p>
    <w:p w14:paraId="3C622C4B" w14:textId="77777777" w:rsidR="00083791" w:rsidRPr="003D090F" w:rsidRDefault="00083791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color w:val="000000" w:themeColor="text1"/>
          <w:lang w:val="es-ES"/>
        </w:rPr>
      </w:pPr>
    </w:p>
    <w:p w14:paraId="1D4A026B" w14:textId="77777777" w:rsidR="008D2CB1" w:rsidRPr="003D090F" w:rsidRDefault="008D2CB1" w:rsidP="000D4D42">
      <w:pPr>
        <w:tabs>
          <w:tab w:val="left" w:pos="2295"/>
        </w:tabs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color w:val="000000" w:themeColor="text1"/>
          <w:lang w:val="es-ES"/>
        </w:rPr>
      </w:pPr>
      <w:r w:rsidRPr="003D090F">
        <w:rPr>
          <w:rFonts w:ascii="Arial" w:hAnsi="Arial" w:cs="Arial"/>
          <w:noProof/>
          <w:color w:val="000000" w:themeColor="text1"/>
          <w:lang w:val="es-ES" w:eastAsia="es-ES"/>
        </w:rPr>
        <w:drawing>
          <wp:inline distT="0" distB="0" distL="0" distR="0" wp14:anchorId="5C01F616" wp14:editId="1825D8EC">
            <wp:extent cx="4902900" cy="203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to_Arrival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61" cy="20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D2E69" w14:textId="77777777" w:rsidR="008D2CB1" w:rsidRPr="00C83F3B" w:rsidRDefault="008D2CB1" w:rsidP="000D4D4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C83F3B">
        <w:rPr>
          <w:rFonts w:ascii="Arial" w:hAnsi="Arial" w:cs="Arial"/>
          <w:color w:val="000000" w:themeColor="text1"/>
          <w:sz w:val="20"/>
          <w:szCs w:val="20"/>
          <w:lang w:val="es-ES"/>
        </w:rPr>
        <w:t>Figura 1: Arial a 10 pt. Alineación centrada.</w:t>
      </w:r>
      <w:r w:rsidR="00083791" w:rsidRPr="00C83F3B">
        <w:rPr>
          <w:rFonts w:ascii="Arial" w:hAnsi="Arial" w:cs="Arial"/>
          <w:color w:val="000000" w:themeColor="text1"/>
          <w:sz w:val="20"/>
          <w:szCs w:val="20"/>
          <w:lang w:val="es-ES"/>
        </w:rPr>
        <w:br/>
      </w:r>
      <w:r w:rsidRPr="00C83F3B">
        <w:rPr>
          <w:rFonts w:ascii="Arial" w:hAnsi="Arial" w:cs="Arial"/>
          <w:color w:val="000000" w:themeColor="text1"/>
          <w:sz w:val="20"/>
          <w:szCs w:val="20"/>
          <w:lang w:val="es-ES"/>
        </w:rPr>
        <w:t>Fuente: Autor y año, Elaboración propia, etc.</w:t>
      </w:r>
    </w:p>
    <w:p w14:paraId="23FA4ADD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color w:val="000000" w:themeColor="text1"/>
          <w:lang w:val="es-ES"/>
        </w:rPr>
      </w:pPr>
    </w:p>
    <w:p w14:paraId="5416B628" w14:textId="2C871BE5" w:rsidR="00083791" w:rsidRDefault="0008379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  <w:r w:rsidRPr="00083791">
        <w:rPr>
          <w:rFonts w:ascii="Arial" w:hAnsi="Arial" w:cs="Arial"/>
          <w:bCs/>
          <w:color w:val="000000" w:themeColor="text1"/>
          <w:lang w:val="es-ES"/>
        </w:rPr>
        <w:t>Cuando se quiera incluir una cita</w:t>
      </w:r>
      <w:r w:rsidR="00FA1631">
        <w:rPr>
          <w:rFonts w:ascii="Arial" w:hAnsi="Arial" w:cs="Arial"/>
          <w:bCs/>
          <w:color w:val="000000" w:themeColor="text1"/>
          <w:lang w:val="es-ES"/>
        </w:rPr>
        <w:t xml:space="preserve"> directa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, si esta es breve (menos de 40 palabras) se utilizará las comillas </w:t>
      </w:r>
      <w:r w:rsidR="00492D90">
        <w:rPr>
          <w:rFonts w:ascii="Arial" w:hAnsi="Arial" w:cs="Arial"/>
          <w:bCs/>
          <w:color w:val="000000" w:themeColor="text1"/>
          <w:lang w:val="es-ES"/>
        </w:rPr>
        <w:t xml:space="preserve">inglesas </w:t>
      </w:r>
      <w:r w:rsidRPr="00083791">
        <w:rPr>
          <w:rFonts w:ascii="Arial" w:hAnsi="Arial" w:cs="Arial"/>
          <w:bCs/>
          <w:color w:val="000000" w:themeColor="text1"/>
          <w:lang w:val="es-ES"/>
        </w:rPr>
        <w:t>y se mantendrá dentro del párrafo, de la siguiente manera: “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Lorem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ipsum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dolor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sit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amet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,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consectetur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adipiscing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elit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” (Apellido, año, p.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xx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>).</w:t>
      </w:r>
      <w:r w:rsidR="009E3A63"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="00374E55" w:rsidRPr="00374E55">
        <w:rPr>
          <w:rFonts w:ascii="Arial" w:hAnsi="Arial" w:cs="Arial"/>
          <w:bCs/>
          <w:color w:val="000000" w:themeColor="text1"/>
          <w:lang w:val="es-ES"/>
        </w:rPr>
        <w:t>Se debe dejar un espacio tras la “p.” (o “pp.”)</w:t>
      </w:r>
      <w:r w:rsidR="00374E55">
        <w:rPr>
          <w:rFonts w:ascii="Arial" w:hAnsi="Arial" w:cs="Arial"/>
          <w:bCs/>
          <w:color w:val="000000" w:themeColor="text1"/>
          <w:lang w:val="es-ES"/>
        </w:rPr>
        <w:t xml:space="preserve">. 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En </w:t>
      </w:r>
      <w:r w:rsidR="00FA1631">
        <w:rPr>
          <w:rFonts w:ascii="Arial" w:hAnsi="Arial" w:cs="Arial"/>
          <w:bCs/>
          <w:color w:val="000000" w:themeColor="text1"/>
          <w:lang w:val="es-ES"/>
        </w:rPr>
        <w:t xml:space="preserve">el 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caso de ser una cita larga </w:t>
      </w:r>
      <w:r w:rsidR="00FA1631">
        <w:rPr>
          <w:rFonts w:ascii="Arial" w:hAnsi="Arial" w:cs="Arial"/>
          <w:bCs/>
          <w:color w:val="000000" w:themeColor="text1"/>
          <w:lang w:val="es-ES"/>
        </w:rPr>
        <w:t>que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supere las 40 palabras</w:t>
      </w:r>
      <w:r w:rsidR="00FA1631">
        <w:rPr>
          <w:rFonts w:ascii="Arial" w:hAnsi="Arial" w:cs="Arial"/>
          <w:bCs/>
          <w:color w:val="000000" w:themeColor="text1"/>
          <w:lang w:val="es-ES"/>
        </w:rPr>
        <w:t>,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se </w:t>
      </w:r>
      <w:r>
        <w:rPr>
          <w:rFonts w:ascii="Arial" w:hAnsi="Arial" w:cs="Arial"/>
          <w:bCs/>
          <w:color w:val="000000" w:themeColor="text1"/>
          <w:lang w:val="es-ES"/>
        </w:rPr>
        <w:t xml:space="preserve">incorporará en un párrafo </w:t>
      </w:r>
      <w:r w:rsidR="00FA1631">
        <w:rPr>
          <w:rFonts w:ascii="Arial" w:hAnsi="Arial" w:cs="Arial"/>
          <w:bCs/>
          <w:color w:val="000000" w:themeColor="text1"/>
          <w:lang w:val="es-ES"/>
        </w:rPr>
        <w:t>aparte</w:t>
      </w:r>
      <w:r>
        <w:rPr>
          <w:rFonts w:ascii="Arial" w:hAnsi="Arial" w:cs="Arial"/>
          <w:bCs/>
          <w:color w:val="000000" w:themeColor="text1"/>
          <w:lang w:val="es-ES"/>
        </w:rPr>
        <w:t xml:space="preserve">, </w:t>
      </w:r>
      <w:r w:rsidR="00FA1631" w:rsidRPr="00FA1631">
        <w:rPr>
          <w:rFonts w:ascii="Arial" w:hAnsi="Arial" w:cs="Arial"/>
          <w:bCs/>
          <w:color w:val="000000" w:themeColor="text1"/>
          <w:lang w:val="es-ES"/>
        </w:rPr>
        <w:t xml:space="preserve">separado por </w:t>
      </w:r>
      <w:r w:rsidR="00FA1631">
        <w:rPr>
          <w:rFonts w:ascii="Arial" w:hAnsi="Arial" w:cs="Arial"/>
          <w:bCs/>
          <w:color w:val="000000" w:themeColor="text1"/>
          <w:lang w:val="es-ES"/>
        </w:rPr>
        <w:t xml:space="preserve">una </w:t>
      </w:r>
      <w:r w:rsidR="00FA1631" w:rsidRPr="00FA1631">
        <w:rPr>
          <w:rFonts w:ascii="Arial" w:hAnsi="Arial" w:cs="Arial"/>
          <w:bCs/>
          <w:color w:val="000000" w:themeColor="text1"/>
          <w:lang w:val="es-ES"/>
        </w:rPr>
        <w:lastRenderedPageBreak/>
        <w:t xml:space="preserve">línea de cortesía al principio y al final, </w:t>
      </w:r>
      <w:r w:rsidRPr="00083791">
        <w:rPr>
          <w:rFonts w:ascii="Arial" w:hAnsi="Arial" w:cs="Arial"/>
          <w:bCs/>
          <w:color w:val="000000" w:themeColor="text1"/>
          <w:lang w:val="es-ES"/>
        </w:rPr>
        <w:t>sin comillas</w:t>
      </w:r>
      <w:r w:rsidR="00FA1631">
        <w:rPr>
          <w:rFonts w:ascii="Arial" w:hAnsi="Arial" w:cs="Arial"/>
          <w:bCs/>
          <w:color w:val="000000" w:themeColor="text1"/>
          <w:lang w:val="es-ES"/>
        </w:rPr>
        <w:t>,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sin cambiar el formato </w:t>
      </w:r>
      <w:r w:rsidR="00FA1631">
        <w:rPr>
          <w:rFonts w:ascii="Arial" w:hAnsi="Arial" w:cs="Arial"/>
          <w:bCs/>
          <w:color w:val="000000" w:themeColor="text1"/>
          <w:lang w:val="es-ES"/>
        </w:rPr>
        <w:t>tipográfico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="00FA1631">
        <w:rPr>
          <w:rFonts w:ascii="Arial" w:hAnsi="Arial" w:cs="Arial"/>
          <w:bCs/>
          <w:color w:val="000000" w:themeColor="text1"/>
          <w:lang w:val="es-ES"/>
        </w:rPr>
        <w:t>y sangrada por un dígito</w:t>
      </w:r>
      <w:r w:rsidR="00CD060F">
        <w:rPr>
          <w:rFonts w:ascii="Arial" w:hAnsi="Arial" w:cs="Arial"/>
          <w:bCs/>
          <w:color w:val="000000" w:themeColor="text1"/>
          <w:lang w:val="es-ES"/>
        </w:rPr>
        <w:t xml:space="preserve"> (un cm)</w:t>
      </w:r>
      <w:r w:rsidR="00FA1631">
        <w:rPr>
          <w:rFonts w:ascii="Arial" w:hAnsi="Arial" w:cs="Arial"/>
          <w:bCs/>
          <w:color w:val="000000" w:themeColor="text1"/>
          <w:lang w:val="es-ES"/>
        </w:rPr>
        <w:t xml:space="preserve">, </w:t>
      </w:r>
      <w:r w:rsidRPr="00083791">
        <w:rPr>
          <w:rFonts w:ascii="Arial" w:hAnsi="Arial" w:cs="Arial"/>
          <w:bCs/>
          <w:color w:val="000000" w:themeColor="text1"/>
          <w:lang w:val="es-ES"/>
        </w:rPr>
        <w:t>de la siguiente manera:</w:t>
      </w:r>
    </w:p>
    <w:p w14:paraId="06570D61" w14:textId="77777777" w:rsidR="00083791" w:rsidRDefault="0008379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54A8E47B" w14:textId="77777777" w:rsidR="00083791" w:rsidRDefault="00083791" w:rsidP="000D4D42">
      <w:pPr>
        <w:autoSpaceDE w:val="0"/>
        <w:autoSpaceDN w:val="0"/>
        <w:adjustRightInd w:val="0"/>
        <w:spacing w:line="360" w:lineRule="auto"/>
        <w:ind w:left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  <w:r w:rsidRPr="00083791">
        <w:rPr>
          <w:rFonts w:ascii="Arial" w:hAnsi="Arial" w:cs="Arial"/>
          <w:bCs/>
          <w:color w:val="000000" w:themeColor="text1"/>
          <w:lang w:val="en-US"/>
        </w:rPr>
        <w:t xml:space="preserve">Lorem ipsum dolor sit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amet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,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consectetur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adipiscing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elit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. Maecenas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venenatis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,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enim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eget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vulputate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lobortis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,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quam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leo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luctus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lorem, sed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tristique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nisi diam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ut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urna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.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Suspendisse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non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turpis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ac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erat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venenatis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porta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luctus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vitae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elit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.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Nullam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luctus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nibh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a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tellus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sagittis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, sed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ornare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felis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n-US"/>
        </w:rPr>
        <w:t>finibus</w:t>
      </w:r>
      <w:proofErr w:type="spellEnd"/>
      <w:r w:rsidRPr="00083791">
        <w:rPr>
          <w:rFonts w:ascii="Arial" w:hAnsi="Arial" w:cs="Arial"/>
          <w:bCs/>
          <w:color w:val="000000" w:themeColor="text1"/>
          <w:lang w:val="en-US"/>
        </w:rPr>
        <w:t xml:space="preserve">. </w:t>
      </w:r>
      <w:r w:rsidRPr="00083791">
        <w:rPr>
          <w:rFonts w:ascii="Arial" w:hAnsi="Arial" w:cs="Arial"/>
          <w:bCs/>
          <w:color w:val="000000" w:themeColor="text1"/>
          <w:lang w:val="es-ES"/>
        </w:rPr>
        <w:t xml:space="preserve">Sed a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nulla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at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erat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cursus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congue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sed ut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quam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 xml:space="preserve"> (Apellido, año, p. </w:t>
      </w:r>
      <w:proofErr w:type="spellStart"/>
      <w:r w:rsidRPr="00083791">
        <w:rPr>
          <w:rFonts w:ascii="Arial" w:hAnsi="Arial" w:cs="Arial"/>
          <w:bCs/>
          <w:color w:val="000000" w:themeColor="text1"/>
          <w:lang w:val="es-ES"/>
        </w:rPr>
        <w:t>xx</w:t>
      </w:r>
      <w:proofErr w:type="spellEnd"/>
      <w:r w:rsidRPr="00083791">
        <w:rPr>
          <w:rFonts w:ascii="Arial" w:hAnsi="Arial" w:cs="Arial"/>
          <w:bCs/>
          <w:color w:val="000000" w:themeColor="text1"/>
          <w:lang w:val="es-ES"/>
        </w:rPr>
        <w:t>).</w:t>
      </w:r>
    </w:p>
    <w:p w14:paraId="6E521CE5" w14:textId="77777777" w:rsidR="00083791" w:rsidRDefault="0008379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5F2B71B4" w14:textId="7600A328" w:rsidR="008D2CB1" w:rsidRDefault="007274E0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>Se recuerda que l</w:t>
      </w:r>
      <w:r w:rsidR="008D2CB1" w:rsidRPr="003D090F">
        <w:rPr>
          <w:rFonts w:ascii="Arial" w:hAnsi="Arial" w:cs="Arial"/>
          <w:bCs/>
          <w:color w:val="000000" w:themeColor="text1"/>
          <w:lang w:val="es-ES"/>
        </w:rPr>
        <w:t xml:space="preserve">os capítulos no deben superar las </w:t>
      </w:r>
      <w:r w:rsidR="008D2CB1" w:rsidRPr="003D090F">
        <w:rPr>
          <w:rFonts w:ascii="Arial" w:hAnsi="Arial" w:cs="Arial"/>
          <w:b/>
          <w:bCs/>
          <w:color w:val="000000" w:themeColor="text1"/>
          <w:lang w:val="es-ES"/>
        </w:rPr>
        <w:t>4.000 palabras</w:t>
      </w:r>
      <w:r w:rsidR="008D2CB1" w:rsidRPr="003D090F">
        <w:rPr>
          <w:rFonts w:ascii="Arial" w:hAnsi="Arial" w:cs="Arial"/>
          <w:bCs/>
          <w:color w:val="000000" w:themeColor="text1"/>
          <w:lang w:val="es-ES"/>
        </w:rPr>
        <w:t xml:space="preserve"> (incluyendo pies de página y referencias bibliográficas</w:t>
      </w:r>
      <w:r w:rsidR="008D2CB1">
        <w:rPr>
          <w:rFonts w:ascii="Arial" w:hAnsi="Arial" w:cs="Arial"/>
          <w:bCs/>
          <w:color w:val="000000" w:themeColor="text1"/>
          <w:lang w:val="es-ES"/>
        </w:rPr>
        <w:t xml:space="preserve"> finales</w:t>
      </w:r>
      <w:r w:rsidR="008D2CB1" w:rsidRPr="003D090F">
        <w:rPr>
          <w:rFonts w:ascii="Arial" w:hAnsi="Arial" w:cs="Arial"/>
          <w:bCs/>
          <w:color w:val="000000" w:themeColor="text1"/>
          <w:lang w:val="es-ES"/>
        </w:rPr>
        <w:t>).</w:t>
      </w:r>
    </w:p>
    <w:p w14:paraId="780E9785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09E515E1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6FF8C2BA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57380ED0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55FF843F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6A9A7159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615A90A4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468A32C9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14D6A323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0A876CCC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36D06432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72BA7926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3CF9555F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580A85BF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40732609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029E5CB6" w14:textId="77777777" w:rsidR="004B6CAE" w:rsidRDefault="004B6CAE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7F02EB19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b/>
          <w:bCs/>
          <w:color w:val="000000" w:themeColor="text1"/>
          <w:u w:val="single"/>
          <w:lang w:val="es-ES"/>
        </w:rPr>
      </w:pPr>
      <w:r w:rsidRPr="003D090F">
        <w:rPr>
          <w:rFonts w:ascii="Arial" w:hAnsi="Arial" w:cs="Arial"/>
          <w:b/>
          <w:bCs/>
          <w:color w:val="000000" w:themeColor="text1"/>
          <w:u w:val="single"/>
          <w:lang w:val="es-ES"/>
        </w:rPr>
        <w:lastRenderedPageBreak/>
        <w:t>NORMAS TIPOGRÁFICAS:</w:t>
      </w:r>
    </w:p>
    <w:p w14:paraId="2E0220D5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</w:p>
    <w:p w14:paraId="22B263DF" w14:textId="77777777" w:rsidR="008D2CB1" w:rsidRPr="003D090F" w:rsidRDefault="008D2CB1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bCs/>
          <w:color w:val="000000" w:themeColor="text1"/>
          <w:lang w:val="es-ES"/>
        </w:rPr>
      </w:pPr>
      <w:r w:rsidRPr="003D090F">
        <w:rPr>
          <w:rFonts w:ascii="Arial" w:hAnsi="Arial" w:cs="Arial"/>
          <w:bCs/>
          <w:color w:val="000000" w:themeColor="text1"/>
          <w:lang w:val="es-ES"/>
        </w:rPr>
        <w:t xml:space="preserve">Además de seguir la norma </w:t>
      </w:r>
      <w:r w:rsidRPr="003D090F">
        <w:rPr>
          <w:rFonts w:ascii="Arial" w:hAnsi="Arial" w:cs="Arial"/>
          <w:b/>
          <w:bCs/>
          <w:color w:val="000000" w:themeColor="text1"/>
          <w:lang w:val="es-ES"/>
        </w:rPr>
        <w:t>APA 7ª Edición</w:t>
      </w:r>
      <w:r w:rsidRPr="003D090F">
        <w:rPr>
          <w:rFonts w:ascii="Arial" w:hAnsi="Arial" w:cs="Arial"/>
          <w:bCs/>
          <w:color w:val="000000" w:themeColor="text1"/>
          <w:lang w:val="es-ES"/>
        </w:rPr>
        <w:t xml:space="preserve"> (</w:t>
      </w:r>
      <w:hyperlink r:id="rId9" w:history="1">
        <w:r w:rsidRPr="003D090F">
          <w:rPr>
            <w:rStyle w:val="Hipervnculo"/>
            <w:rFonts w:ascii="Arial" w:hAnsi="Arial" w:cs="Arial"/>
            <w:bCs/>
            <w:lang w:val="es-ES"/>
          </w:rPr>
          <w:t>https://normas-apa.org/</w:t>
        </w:r>
      </w:hyperlink>
      <w:r w:rsidRPr="003D090F">
        <w:rPr>
          <w:rFonts w:ascii="Arial" w:hAnsi="Arial" w:cs="Arial"/>
          <w:bCs/>
          <w:color w:val="000000" w:themeColor="text1"/>
          <w:lang w:val="es-ES"/>
        </w:rPr>
        <w:t>), se tendrán en cuenta las siguientes consideraciones</w:t>
      </w:r>
      <w:r w:rsidR="00083791">
        <w:rPr>
          <w:rFonts w:ascii="Arial" w:hAnsi="Arial" w:cs="Arial"/>
          <w:bCs/>
          <w:color w:val="000000" w:themeColor="text1"/>
          <w:lang w:val="es-ES"/>
        </w:rPr>
        <w:t xml:space="preserve"> requeridas desde la editorial </w:t>
      </w:r>
      <w:r w:rsidR="00083791" w:rsidRPr="00FA1631">
        <w:rPr>
          <w:rFonts w:ascii="Arial" w:hAnsi="Arial" w:cs="Arial"/>
          <w:b/>
          <w:bCs/>
          <w:color w:val="000000" w:themeColor="text1"/>
          <w:lang w:val="es-ES"/>
        </w:rPr>
        <w:t>Tirant Lo Blanch</w:t>
      </w:r>
      <w:r w:rsidRPr="003D090F">
        <w:rPr>
          <w:rFonts w:ascii="Arial" w:hAnsi="Arial" w:cs="Arial"/>
          <w:bCs/>
          <w:color w:val="000000" w:themeColor="text1"/>
          <w:lang w:val="es-ES"/>
        </w:rPr>
        <w:t>:</w:t>
      </w:r>
    </w:p>
    <w:p w14:paraId="72B82DFE" w14:textId="77777777" w:rsidR="00717D39" w:rsidRDefault="00717D39" w:rsidP="000D4D42">
      <w:pPr>
        <w:pStyle w:val="Ttulo4"/>
        <w:spacing w:before="0" w:line="360" w:lineRule="auto"/>
        <w:jc w:val="both"/>
        <w:rPr>
          <w:rFonts w:ascii="Arial" w:hAnsi="Arial" w:cs="Arial"/>
          <w:color w:val="auto"/>
          <w:lang w:val="es-ES"/>
        </w:rPr>
      </w:pPr>
    </w:p>
    <w:p w14:paraId="7A63E2BE" w14:textId="77777777" w:rsidR="004B6CAE" w:rsidRDefault="004B6CAE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</w:p>
    <w:p w14:paraId="30AE2958" w14:textId="0FF663EB" w:rsidR="008D2CB1" w:rsidRDefault="008D2CB1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  <w:r w:rsidRPr="004B6CAE">
        <w:rPr>
          <w:rFonts w:ascii="Arial" w:hAnsi="Arial" w:cs="Arial"/>
          <w:b/>
          <w:bCs/>
          <w:i/>
          <w:iCs/>
          <w:lang w:val="es-ES"/>
        </w:rPr>
        <w:t xml:space="preserve">Para la composición de </w:t>
      </w:r>
      <w:r w:rsidR="009F456B" w:rsidRPr="004B6CAE">
        <w:rPr>
          <w:rFonts w:ascii="Arial" w:hAnsi="Arial" w:cs="Arial"/>
          <w:b/>
          <w:bCs/>
          <w:i/>
          <w:iCs/>
          <w:lang w:val="es-ES"/>
        </w:rPr>
        <w:t xml:space="preserve">los </w:t>
      </w:r>
      <w:r w:rsidRPr="004B6CAE">
        <w:rPr>
          <w:rFonts w:ascii="Arial" w:hAnsi="Arial" w:cs="Arial"/>
          <w:b/>
          <w:bCs/>
          <w:i/>
          <w:iCs/>
          <w:lang w:val="es-ES"/>
        </w:rPr>
        <w:t>textos</w:t>
      </w:r>
      <w:r w:rsidR="00CD060F" w:rsidRPr="004B6CAE">
        <w:rPr>
          <w:rFonts w:ascii="Arial" w:hAnsi="Arial" w:cs="Arial"/>
          <w:b/>
          <w:bCs/>
          <w:i/>
          <w:iCs/>
          <w:lang w:val="es-ES"/>
        </w:rPr>
        <w:t>:</w:t>
      </w:r>
    </w:p>
    <w:p w14:paraId="64715350" w14:textId="77777777" w:rsidR="000D4D42" w:rsidRPr="000D4D42" w:rsidRDefault="000D4D42" w:rsidP="000D4D42">
      <w:pPr>
        <w:spacing w:line="360" w:lineRule="auto"/>
        <w:rPr>
          <w:rFonts w:ascii="Arial" w:hAnsi="Arial" w:cs="Arial"/>
          <w:b/>
          <w:bCs/>
          <w:lang w:val="es-ES"/>
        </w:rPr>
      </w:pPr>
    </w:p>
    <w:p w14:paraId="6984C3BE" w14:textId="77777777" w:rsidR="000D4D42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>a) No variar el sistema de “sangrado” de los párrafos que siempre seguirán el modelo “ordinario”: en cada párrafo separado por “punto y aparte”</w:t>
      </w:r>
      <w:r w:rsidR="00CD060F">
        <w:rPr>
          <w:rFonts w:ascii="Arial" w:hAnsi="Arial" w:cs="Arial"/>
        </w:rPr>
        <w:t>,</w:t>
      </w:r>
      <w:r w:rsidRPr="003D090F">
        <w:rPr>
          <w:rFonts w:ascii="Arial" w:hAnsi="Arial" w:cs="Arial"/>
        </w:rPr>
        <w:t xml:space="preserve"> la primera palabra del mismo queda</w:t>
      </w:r>
      <w:r w:rsidR="00CD060F">
        <w:rPr>
          <w:rFonts w:ascii="Arial" w:hAnsi="Arial" w:cs="Arial"/>
        </w:rPr>
        <w:t>rá</w:t>
      </w:r>
      <w:r w:rsidRPr="003D090F">
        <w:rPr>
          <w:rFonts w:ascii="Arial" w:hAnsi="Arial" w:cs="Arial"/>
        </w:rPr>
        <w:t xml:space="preserve"> sangrada por un dígito</w:t>
      </w:r>
      <w:r w:rsidR="00CD060F">
        <w:rPr>
          <w:rFonts w:ascii="Arial" w:hAnsi="Arial" w:cs="Arial"/>
        </w:rPr>
        <w:t xml:space="preserve"> (un cm)</w:t>
      </w:r>
      <w:r w:rsidRPr="003D090F">
        <w:rPr>
          <w:rFonts w:ascii="Arial" w:hAnsi="Arial" w:cs="Arial"/>
        </w:rPr>
        <w:t>.</w:t>
      </w:r>
    </w:p>
    <w:p w14:paraId="6CCDF159" w14:textId="77777777" w:rsidR="000D4D42" w:rsidRDefault="000739FB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2CB1" w:rsidRPr="003D09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</w:t>
      </w:r>
      <w:r w:rsidR="008D2CB1" w:rsidRPr="003D090F">
        <w:rPr>
          <w:rFonts w:ascii="Arial" w:hAnsi="Arial" w:cs="Arial"/>
        </w:rPr>
        <w:t>os títulos de cada un</w:t>
      </w:r>
      <w:r w:rsidR="008D2CB1">
        <w:rPr>
          <w:rFonts w:ascii="Arial" w:hAnsi="Arial" w:cs="Arial"/>
        </w:rPr>
        <w:t>o</w:t>
      </w:r>
      <w:r w:rsidR="008D2CB1" w:rsidRPr="003D090F">
        <w:rPr>
          <w:rFonts w:ascii="Arial" w:hAnsi="Arial" w:cs="Arial"/>
        </w:rPr>
        <w:t xml:space="preserve"> de l</w:t>
      </w:r>
      <w:r w:rsidR="008D2CB1">
        <w:rPr>
          <w:rFonts w:ascii="Arial" w:hAnsi="Arial" w:cs="Arial"/>
        </w:rPr>
        <w:t>o</w:t>
      </w:r>
      <w:r w:rsidR="008D2CB1" w:rsidRPr="003D090F">
        <w:rPr>
          <w:rFonts w:ascii="Arial" w:hAnsi="Arial" w:cs="Arial"/>
        </w:rPr>
        <w:t xml:space="preserve">s </w:t>
      </w:r>
      <w:r w:rsidR="008D2CB1">
        <w:rPr>
          <w:rFonts w:ascii="Arial" w:hAnsi="Arial" w:cs="Arial"/>
        </w:rPr>
        <w:t>apartado</w:t>
      </w:r>
      <w:r w:rsidR="008D2CB1" w:rsidRPr="003D090F">
        <w:rPr>
          <w:rFonts w:ascii="Arial" w:hAnsi="Arial" w:cs="Arial"/>
        </w:rPr>
        <w:t xml:space="preserve">s, </w:t>
      </w:r>
      <w:r w:rsidR="008D2CB1" w:rsidRPr="00EF1124">
        <w:rPr>
          <w:rFonts w:ascii="Arial" w:hAnsi="Arial" w:cs="Arial"/>
        </w:rPr>
        <w:t>subapartados, etc.</w:t>
      </w:r>
      <w:r>
        <w:rPr>
          <w:rFonts w:ascii="Arial" w:hAnsi="Arial" w:cs="Arial"/>
        </w:rPr>
        <w:t xml:space="preserve"> no quedarán cerrados </w:t>
      </w:r>
      <w:r w:rsidR="008D2CB1" w:rsidRPr="00EF1124">
        <w:rPr>
          <w:rFonts w:ascii="Arial" w:hAnsi="Arial" w:cs="Arial"/>
        </w:rPr>
        <w:t>con “punto y aparte”, por razones estéticas.</w:t>
      </w:r>
    </w:p>
    <w:p w14:paraId="6478F2E9" w14:textId="6774B91A" w:rsidR="000D4D42" w:rsidRPr="003D090F" w:rsidRDefault="000739FB" w:rsidP="008357B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D2CB1" w:rsidRPr="003D090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El uso de la</w:t>
      </w:r>
      <w:r w:rsidR="008D2CB1" w:rsidRPr="003D090F">
        <w:rPr>
          <w:rFonts w:ascii="Arial" w:hAnsi="Arial" w:cs="Arial"/>
        </w:rPr>
        <w:t xml:space="preserve"> </w:t>
      </w:r>
      <w:r w:rsidR="008D2CB1" w:rsidRPr="003D090F">
        <w:rPr>
          <w:rStyle w:val="nfasis"/>
          <w:rFonts w:ascii="Arial" w:hAnsi="Arial" w:cs="Arial"/>
        </w:rPr>
        <w:t>cursiva</w:t>
      </w:r>
      <w:r w:rsidR="008D2CB1" w:rsidRPr="003D090F">
        <w:rPr>
          <w:rFonts w:ascii="Arial" w:hAnsi="Arial" w:cs="Arial"/>
        </w:rPr>
        <w:t xml:space="preserve"> o </w:t>
      </w:r>
      <w:r w:rsidR="008D2CB1" w:rsidRPr="003D090F">
        <w:rPr>
          <w:rStyle w:val="nfasis"/>
          <w:rFonts w:ascii="Arial" w:hAnsi="Arial" w:cs="Arial"/>
        </w:rPr>
        <w:t>itálica</w:t>
      </w:r>
      <w:r w:rsidR="008D2CB1" w:rsidRPr="003D090F">
        <w:rPr>
          <w:rFonts w:ascii="Arial" w:hAnsi="Arial" w:cs="Arial"/>
        </w:rPr>
        <w:t xml:space="preserve"> se deberá utilizar necesariamente en los siguientes casos:</w:t>
      </w:r>
    </w:p>
    <w:p w14:paraId="07966428" w14:textId="77777777" w:rsidR="008D2CB1" w:rsidRPr="00EF1124" w:rsidRDefault="008D2CB1" w:rsidP="000D4D42">
      <w:pPr>
        <w:numPr>
          <w:ilvl w:val="0"/>
          <w:numId w:val="21"/>
        </w:numPr>
        <w:spacing w:line="360" w:lineRule="auto"/>
        <w:ind w:hanging="153"/>
        <w:jc w:val="both"/>
        <w:rPr>
          <w:rFonts w:ascii="Arial" w:hAnsi="Arial" w:cs="Arial"/>
          <w:lang w:val="es-ES"/>
        </w:rPr>
      </w:pPr>
      <w:r w:rsidRPr="00EF1124">
        <w:rPr>
          <w:rFonts w:ascii="Arial" w:hAnsi="Arial" w:cs="Arial"/>
          <w:lang w:val="es-ES"/>
        </w:rPr>
        <w:t>Para palabras y expresiones no castellanas, ni castellanizadas.</w:t>
      </w:r>
    </w:p>
    <w:p w14:paraId="2F8D0A5B" w14:textId="30AD2F90" w:rsidR="008D2CB1" w:rsidRPr="00EF1124" w:rsidRDefault="008D2CB1" w:rsidP="000D4D42">
      <w:pPr>
        <w:numPr>
          <w:ilvl w:val="0"/>
          <w:numId w:val="21"/>
        </w:numPr>
        <w:spacing w:line="360" w:lineRule="auto"/>
        <w:ind w:hanging="153"/>
        <w:jc w:val="both"/>
        <w:rPr>
          <w:rFonts w:ascii="Arial" w:hAnsi="Arial" w:cs="Arial"/>
          <w:lang w:val="es-ES"/>
        </w:rPr>
      </w:pPr>
      <w:r w:rsidRPr="00EF1124">
        <w:rPr>
          <w:rFonts w:ascii="Arial" w:hAnsi="Arial" w:cs="Arial"/>
          <w:lang w:val="es-ES"/>
        </w:rPr>
        <w:t xml:space="preserve">Para los títulos de obras </w:t>
      </w:r>
      <w:r w:rsidR="009F456B">
        <w:rPr>
          <w:rFonts w:ascii="Arial" w:hAnsi="Arial" w:cs="Arial"/>
          <w:lang w:val="es-ES"/>
        </w:rPr>
        <w:t xml:space="preserve">(libros, películas, series, videojuegos, etc.) </w:t>
      </w:r>
      <w:r w:rsidRPr="00EF1124">
        <w:rPr>
          <w:rFonts w:ascii="Arial" w:hAnsi="Arial" w:cs="Arial"/>
          <w:lang w:val="es-ES"/>
        </w:rPr>
        <w:t>y revistas</w:t>
      </w:r>
      <w:r w:rsidR="009F456B">
        <w:rPr>
          <w:rFonts w:ascii="Arial" w:hAnsi="Arial" w:cs="Arial"/>
          <w:lang w:val="es-ES"/>
        </w:rPr>
        <w:t xml:space="preserve"> (además de citarse en norma APA).</w:t>
      </w:r>
    </w:p>
    <w:p w14:paraId="2EF428CD" w14:textId="0FC1EF00" w:rsidR="000D4D42" w:rsidRPr="008357B5" w:rsidRDefault="008D2CB1" w:rsidP="008357B5">
      <w:pPr>
        <w:numPr>
          <w:ilvl w:val="0"/>
          <w:numId w:val="21"/>
        </w:numPr>
        <w:tabs>
          <w:tab w:val="clear" w:pos="720"/>
          <w:tab w:val="num" w:pos="567"/>
        </w:tabs>
        <w:spacing w:line="360" w:lineRule="auto"/>
        <w:ind w:hanging="153"/>
        <w:jc w:val="both"/>
        <w:rPr>
          <w:rFonts w:ascii="Arial" w:hAnsi="Arial" w:cs="Arial"/>
          <w:lang w:val="es-ES"/>
        </w:rPr>
      </w:pPr>
      <w:r w:rsidRPr="00EF1124">
        <w:rPr>
          <w:rFonts w:ascii="Arial" w:hAnsi="Arial" w:cs="Arial"/>
          <w:lang w:val="es-ES"/>
        </w:rPr>
        <w:t>Para neologismos, alias, apodos… o si se quiere</w:t>
      </w:r>
      <w:r w:rsidRPr="003D090F">
        <w:rPr>
          <w:rFonts w:ascii="Arial" w:hAnsi="Arial" w:cs="Arial"/>
          <w:lang w:val="es-ES"/>
        </w:rPr>
        <w:t xml:space="preserve"> matizar el significado de una palabra concreta.</w:t>
      </w:r>
    </w:p>
    <w:p w14:paraId="2E504907" w14:textId="77777777" w:rsidR="008357B5" w:rsidRDefault="008357B5" w:rsidP="000D4D42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8357B5">
        <w:rPr>
          <w:rFonts w:ascii="Arial" w:hAnsi="Arial" w:cs="Arial"/>
        </w:rPr>
        <w:t xml:space="preserve">Comillas: Todos los usos de comillas se escribirán únicamente con comillas inglesas </w:t>
      </w:r>
      <w:proofErr w:type="gramStart"/>
      <w:r w:rsidRPr="008357B5">
        <w:rPr>
          <w:rFonts w:ascii="Arial" w:hAnsi="Arial" w:cs="Arial"/>
        </w:rPr>
        <w:t>(“ ”</w:t>
      </w:r>
      <w:proofErr w:type="gramEnd"/>
      <w:r w:rsidRPr="008357B5">
        <w:rPr>
          <w:rFonts w:ascii="Arial" w:hAnsi="Arial" w:cs="Arial"/>
        </w:rPr>
        <w:t xml:space="preserve">). Las comillas simples </w:t>
      </w:r>
      <w:proofErr w:type="gramStart"/>
      <w:r w:rsidRPr="008357B5">
        <w:rPr>
          <w:rFonts w:ascii="Arial" w:hAnsi="Arial" w:cs="Arial"/>
        </w:rPr>
        <w:t>(</w:t>
      </w:r>
      <w:r>
        <w:rPr>
          <w:rFonts w:ascii="Arial" w:hAnsi="Arial" w:cs="Arial"/>
        </w:rPr>
        <w:t>‘</w:t>
      </w:r>
      <w:r w:rsidRPr="008357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proofErr w:type="gramEnd"/>
      <w:r w:rsidRPr="008357B5">
        <w:rPr>
          <w:rFonts w:ascii="Arial" w:hAnsi="Arial" w:cs="Arial"/>
        </w:rPr>
        <w:t>) solo se utilizarán en el caso de citas dentro de citas.</w:t>
      </w:r>
    </w:p>
    <w:p w14:paraId="32678ED7" w14:textId="160CE4E0" w:rsidR="000D4D42" w:rsidRDefault="008357B5" w:rsidP="000D4D42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D2CB1" w:rsidRPr="000D4D42">
        <w:rPr>
          <w:rFonts w:ascii="Arial" w:hAnsi="Arial" w:cs="Arial"/>
        </w:rPr>
        <w:t xml:space="preserve">) </w:t>
      </w:r>
      <w:r w:rsidR="000739FB" w:rsidRPr="000D4D42">
        <w:rPr>
          <w:rFonts w:ascii="Arial" w:hAnsi="Arial" w:cs="Arial"/>
        </w:rPr>
        <w:t>No se utilizarán</w:t>
      </w:r>
      <w:r w:rsidR="008D2CB1" w:rsidRPr="000D4D42">
        <w:rPr>
          <w:rFonts w:ascii="Arial" w:hAnsi="Arial" w:cs="Arial"/>
        </w:rPr>
        <w:t xml:space="preserve"> </w:t>
      </w:r>
      <w:r w:rsidR="008D2CB1" w:rsidRPr="000D4D42">
        <w:rPr>
          <w:rStyle w:val="Textoennegrita"/>
          <w:rFonts w:ascii="Arial" w:hAnsi="Arial" w:cs="Arial"/>
        </w:rPr>
        <w:t>negritas</w:t>
      </w:r>
      <w:r w:rsidR="008D2CB1" w:rsidRPr="000D4D42">
        <w:rPr>
          <w:rFonts w:ascii="Arial" w:hAnsi="Arial" w:cs="Arial"/>
        </w:rPr>
        <w:t xml:space="preserve">, </w:t>
      </w:r>
      <w:r w:rsidR="000739FB" w:rsidRPr="000D4D42">
        <w:rPr>
          <w:rFonts w:ascii="Arial" w:hAnsi="Arial" w:cs="Arial"/>
        </w:rPr>
        <w:t>a excepción de su presencia en el título, apartados</w:t>
      </w:r>
      <w:r w:rsidR="009F456B" w:rsidRPr="000D4D42">
        <w:rPr>
          <w:rFonts w:ascii="Arial" w:hAnsi="Arial" w:cs="Arial"/>
        </w:rPr>
        <w:t xml:space="preserve"> y</w:t>
      </w:r>
      <w:r w:rsidR="000739FB" w:rsidRPr="000D4D42">
        <w:rPr>
          <w:rFonts w:ascii="Arial" w:hAnsi="Arial" w:cs="Arial"/>
        </w:rPr>
        <w:t xml:space="preserve"> subapartados.</w:t>
      </w:r>
    </w:p>
    <w:p w14:paraId="3B901566" w14:textId="4BC33B22" w:rsidR="008D2CB1" w:rsidRPr="000D4D42" w:rsidRDefault="008357B5" w:rsidP="000D4D42">
      <w:pPr>
        <w:spacing w:line="360" w:lineRule="auto"/>
        <w:ind w:firstLine="56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lastRenderedPageBreak/>
        <w:t>f</w:t>
      </w:r>
      <w:r w:rsidR="008D2CB1" w:rsidRPr="003D090F">
        <w:rPr>
          <w:rFonts w:ascii="Arial" w:hAnsi="Arial" w:cs="Arial"/>
        </w:rPr>
        <w:t xml:space="preserve">) </w:t>
      </w:r>
      <w:r w:rsidR="000739FB" w:rsidRPr="000739FB">
        <w:rPr>
          <w:rFonts w:ascii="Arial" w:hAnsi="Arial" w:cs="Arial"/>
        </w:rPr>
        <w:t xml:space="preserve">Las acotaciones o incisos intercalados en una frase se delimitarán mediante raya larga </w:t>
      </w:r>
      <w:r w:rsidR="00CD060F">
        <w:rPr>
          <w:rFonts w:ascii="Arial" w:hAnsi="Arial" w:cs="Arial"/>
        </w:rPr>
        <w:t>(</w:t>
      </w:r>
      <w:r w:rsidR="000739FB" w:rsidRPr="003D090F">
        <w:rPr>
          <w:rFonts w:ascii="Arial" w:hAnsi="Arial" w:cs="Arial"/>
        </w:rPr>
        <w:t>—</w:t>
      </w:r>
      <w:r w:rsidR="000739FB" w:rsidRPr="000739FB">
        <w:rPr>
          <w:rFonts w:ascii="Arial" w:hAnsi="Arial" w:cs="Arial"/>
        </w:rPr>
        <w:t>), no con guion</w:t>
      </w:r>
      <w:r w:rsidR="00EE3BC3" w:rsidRPr="003D090F">
        <w:rPr>
          <w:rFonts w:ascii="Arial" w:hAnsi="Arial" w:cs="Arial"/>
        </w:rPr>
        <w:t xml:space="preserve"> (–) </w:t>
      </w:r>
      <w:r w:rsidR="00EE3BC3">
        <w:rPr>
          <w:rFonts w:ascii="Arial" w:hAnsi="Arial" w:cs="Arial"/>
        </w:rPr>
        <w:t>o</w:t>
      </w:r>
      <w:r w:rsidR="00EE3BC3" w:rsidRPr="003D090F">
        <w:rPr>
          <w:rFonts w:ascii="Arial" w:hAnsi="Arial" w:cs="Arial"/>
        </w:rPr>
        <w:t xml:space="preserve"> signo menos (-)</w:t>
      </w:r>
    </w:p>
    <w:p w14:paraId="3C216036" w14:textId="77777777" w:rsidR="008357B5" w:rsidRDefault="008357B5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</w:p>
    <w:p w14:paraId="2191CFBC" w14:textId="1BC05248" w:rsidR="008D2CB1" w:rsidRDefault="008D2CB1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  <w:r w:rsidRPr="004B6CAE">
        <w:rPr>
          <w:rFonts w:ascii="Arial" w:hAnsi="Arial" w:cs="Arial"/>
          <w:b/>
          <w:bCs/>
          <w:i/>
          <w:iCs/>
          <w:lang w:val="es-ES"/>
        </w:rPr>
        <w:t>Para las referencias bibliográficas</w:t>
      </w:r>
      <w:r w:rsidR="000D4D42">
        <w:rPr>
          <w:rFonts w:ascii="Arial" w:hAnsi="Arial" w:cs="Arial"/>
          <w:b/>
          <w:bCs/>
          <w:i/>
          <w:iCs/>
          <w:lang w:val="es-ES"/>
        </w:rPr>
        <w:t>:</w:t>
      </w:r>
    </w:p>
    <w:p w14:paraId="02E8A44B" w14:textId="77777777" w:rsidR="000D4D42" w:rsidRPr="000D4D42" w:rsidRDefault="000D4D42" w:rsidP="000D4D42">
      <w:pPr>
        <w:spacing w:line="360" w:lineRule="auto"/>
        <w:rPr>
          <w:rFonts w:ascii="Arial" w:hAnsi="Arial" w:cs="Arial"/>
          <w:b/>
          <w:bCs/>
          <w:lang w:val="es-ES"/>
        </w:rPr>
      </w:pPr>
    </w:p>
    <w:p w14:paraId="17EF7015" w14:textId="77777777" w:rsidR="000D4D42" w:rsidRDefault="00CD060F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CD060F">
        <w:rPr>
          <w:rFonts w:ascii="Arial" w:hAnsi="Arial" w:cs="Arial"/>
        </w:rPr>
        <w:t>Las referencias bibliográficas se integrarán dentro del propio texto</w:t>
      </w:r>
      <w:r w:rsidR="00F54B48">
        <w:rPr>
          <w:rFonts w:ascii="Arial" w:hAnsi="Arial" w:cs="Arial"/>
        </w:rPr>
        <w:t xml:space="preserve"> siguiendo l</w:t>
      </w:r>
      <w:r w:rsidR="00F54B48" w:rsidRPr="003D090F">
        <w:rPr>
          <w:rFonts w:ascii="Arial" w:hAnsi="Arial" w:cs="Arial"/>
          <w:bCs/>
          <w:color w:val="000000" w:themeColor="text1"/>
        </w:rPr>
        <w:t xml:space="preserve">a norma </w:t>
      </w:r>
      <w:r w:rsidR="00F54B48" w:rsidRPr="00F54B48">
        <w:rPr>
          <w:rFonts w:ascii="Arial" w:hAnsi="Arial" w:cs="Arial"/>
          <w:color w:val="000000" w:themeColor="text1"/>
        </w:rPr>
        <w:t>APA 7ª Edición</w:t>
      </w:r>
      <w:r w:rsidRPr="00F54B48">
        <w:rPr>
          <w:rFonts w:ascii="Arial" w:hAnsi="Arial" w:cs="Arial"/>
        </w:rPr>
        <w:t>,</w:t>
      </w:r>
      <w:r w:rsidRPr="00CD060F">
        <w:rPr>
          <w:rFonts w:ascii="Arial" w:hAnsi="Arial" w:cs="Arial"/>
        </w:rPr>
        <w:t xml:space="preserve"> </w:t>
      </w:r>
      <w:r w:rsidRPr="00CD060F">
        <w:rPr>
          <w:rFonts w:ascii="Arial" w:hAnsi="Arial" w:cs="Arial"/>
          <w:b/>
          <w:bCs/>
        </w:rPr>
        <w:t>evitando su colocación en notas a pie de página</w:t>
      </w:r>
      <w:r w:rsidR="00F54B48">
        <w:rPr>
          <w:rFonts w:ascii="Arial" w:hAnsi="Arial" w:cs="Arial"/>
        </w:rPr>
        <w:t>.</w:t>
      </w:r>
    </w:p>
    <w:p w14:paraId="41E53A03" w14:textId="77777777" w:rsidR="000D4D42" w:rsidRDefault="00F54B48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CD060F">
        <w:rPr>
          <w:rFonts w:ascii="Arial" w:hAnsi="Arial" w:cs="Arial"/>
        </w:rPr>
        <w:t>Las referencias bibliográficas</w:t>
      </w:r>
      <w:r>
        <w:rPr>
          <w:rFonts w:ascii="Arial" w:hAnsi="Arial" w:cs="Arial"/>
        </w:rPr>
        <w:t xml:space="preserve"> también se</w:t>
      </w:r>
      <w:r w:rsidR="00CD060F" w:rsidRPr="00CD060F">
        <w:rPr>
          <w:rFonts w:ascii="Arial" w:hAnsi="Arial" w:cs="Arial"/>
        </w:rPr>
        <w:t xml:space="preserve"> incluirán</w:t>
      </w:r>
      <w:r>
        <w:rPr>
          <w:rFonts w:ascii="Arial" w:hAnsi="Arial" w:cs="Arial"/>
        </w:rPr>
        <w:t xml:space="preserve"> </w:t>
      </w:r>
      <w:r w:rsidR="00CD060F" w:rsidRPr="00CD060F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un</w:t>
      </w:r>
      <w:r w:rsidR="00CD060F" w:rsidRPr="00CD060F">
        <w:rPr>
          <w:rFonts w:ascii="Arial" w:hAnsi="Arial" w:cs="Arial"/>
        </w:rPr>
        <w:t xml:space="preserve"> apartado final de </w:t>
      </w:r>
      <w:r w:rsidRPr="00F54B48">
        <w:rPr>
          <w:rFonts w:ascii="Arial" w:hAnsi="Arial" w:cs="Arial"/>
          <w:b/>
          <w:bCs/>
        </w:rPr>
        <w:t>Bibliografía</w:t>
      </w:r>
      <w:r>
        <w:rPr>
          <w:rFonts w:ascii="Arial" w:hAnsi="Arial" w:cs="Arial"/>
        </w:rPr>
        <w:t xml:space="preserve"> (que no irá numerado)</w:t>
      </w:r>
      <w:r w:rsidR="00CD060F" w:rsidRPr="00CD060F">
        <w:rPr>
          <w:rFonts w:ascii="Arial" w:hAnsi="Arial" w:cs="Arial"/>
        </w:rPr>
        <w:t>, donde se recogerán ordenadas alfabéticamente</w:t>
      </w:r>
      <w:r w:rsidR="00CD060F">
        <w:rPr>
          <w:rFonts w:ascii="Arial" w:hAnsi="Arial" w:cs="Arial"/>
        </w:rPr>
        <w:t xml:space="preserve"> y siguiendo los siguientes </w:t>
      </w:r>
      <w:r w:rsidR="00717D39">
        <w:rPr>
          <w:rFonts w:ascii="Arial" w:hAnsi="Arial" w:cs="Arial"/>
        </w:rPr>
        <w:t xml:space="preserve">formatos de </w:t>
      </w:r>
      <w:r w:rsidR="009F456B">
        <w:rPr>
          <w:rFonts w:ascii="Arial" w:hAnsi="Arial" w:cs="Arial"/>
        </w:rPr>
        <w:t>citación</w:t>
      </w:r>
      <w:r w:rsidR="00CD060F">
        <w:rPr>
          <w:rFonts w:ascii="Arial" w:hAnsi="Arial" w:cs="Arial"/>
        </w:rPr>
        <w:t>:</w:t>
      </w:r>
    </w:p>
    <w:p w14:paraId="2559364F" w14:textId="77777777" w:rsidR="000D4D42" w:rsidRDefault="000D4D42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14:paraId="15AD269F" w14:textId="5720F26E" w:rsidR="000D4D42" w:rsidRDefault="00CD060F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referencia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bibliográfica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816F2">
        <w:rPr>
          <w:rFonts w:ascii="Arial" w:hAnsi="Arial" w:cs="Arial"/>
        </w:rPr>
        <w:t xml:space="preserve">finales </w:t>
      </w:r>
      <w:r>
        <w:rPr>
          <w:rFonts w:ascii="Arial" w:hAnsi="Arial" w:cs="Arial"/>
        </w:rPr>
        <w:t xml:space="preserve">de </w:t>
      </w:r>
      <w:r w:rsidRPr="00CD060F">
        <w:rPr>
          <w:rFonts w:ascii="Arial" w:hAnsi="Arial" w:cs="Arial"/>
          <w:b/>
          <w:bCs/>
        </w:rPr>
        <w:t>libro</w:t>
      </w:r>
      <w:r w:rsidR="00F54B48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:</w:t>
      </w:r>
    </w:p>
    <w:p w14:paraId="10C90D14" w14:textId="77777777" w:rsidR="00E816F2" w:rsidRDefault="00E816F2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14:paraId="6ED755AE" w14:textId="21A27F34" w:rsidR="00D007B6" w:rsidRDefault="00D007B6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eastAsia="Arial" w:hAnsi="Arial" w:cs="Arial"/>
        </w:rPr>
      </w:pPr>
      <w:r w:rsidRPr="00D007B6">
        <w:rPr>
          <w:rFonts w:ascii="Arial" w:eastAsia="Arial" w:hAnsi="Arial" w:cs="Arial"/>
        </w:rPr>
        <w:t xml:space="preserve">ECO, U., </w:t>
      </w:r>
      <w:r w:rsidRPr="00D007B6">
        <w:rPr>
          <w:rFonts w:ascii="Arial" w:eastAsia="Arial" w:hAnsi="Arial" w:cs="Arial"/>
          <w:i/>
          <w:iCs/>
        </w:rPr>
        <w:t>De la estupidez a la locura</w:t>
      </w:r>
      <w:r w:rsidRPr="00D007B6">
        <w:rPr>
          <w:rFonts w:ascii="Arial" w:eastAsia="Arial" w:hAnsi="Arial" w:cs="Arial"/>
        </w:rPr>
        <w:t>, Lumen, Barcelona,</w:t>
      </w:r>
      <w:r>
        <w:rPr>
          <w:rFonts w:ascii="Arial" w:eastAsia="Arial" w:hAnsi="Arial" w:cs="Arial"/>
        </w:rPr>
        <w:t xml:space="preserve"> </w:t>
      </w:r>
      <w:r w:rsidRPr="00D007B6">
        <w:rPr>
          <w:rFonts w:ascii="Arial" w:eastAsia="Arial" w:hAnsi="Arial" w:cs="Arial"/>
        </w:rPr>
        <w:t>2016.</w:t>
      </w:r>
    </w:p>
    <w:p w14:paraId="4CA9B469" w14:textId="1DD0D064" w:rsidR="00F54B48" w:rsidRDefault="00F54B48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eastAsia="Arial" w:hAnsi="Arial" w:cs="Arial"/>
        </w:rPr>
      </w:pPr>
      <w:r w:rsidRPr="004444E9">
        <w:rPr>
          <w:rFonts w:ascii="Arial" w:eastAsia="Arial" w:hAnsi="Arial" w:cs="Arial"/>
        </w:rPr>
        <w:t>EGENFELDT-NIELSEN, S., HEIDE-SMITH, J.</w:t>
      </w:r>
      <w:r>
        <w:rPr>
          <w:rFonts w:ascii="Arial" w:eastAsia="Arial" w:hAnsi="Arial" w:cs="Arial"/>
        </w:rPr>
        <w:t xml:space="preserve"> y</w:t>
      </w:r>
      <w:r w:rsidRPr="004444E9">
        <w:rPr>
          <w:rFonts w:ascii="Arial" w:eastAsia="Arial" w:hAnsi="Arial" w:cs="Arial"/>
        </w:rPr>
        <w:t xml:space="preserve"> PAJARES-TOSCA, S., </w:t>
      </w:r>
      <w:proofErr w:type="spellStart"/>
      <w:r w:rsidRPr="004444E9">
        <w:rPr>
          <w:rFonts w:ascii="Arial" w:eastAsia="Arial" w:hAnsi="Arial" w:cs="Arial"/>
          <w:i/>
          <w:iCs/>
        </w:rPr>
        <w:t>Understanding</w:t>
      </w:r>
      <w:proofErr w:type="spellEnd"/>
      <w:r w:rsidRPr="004444E9">
        <w:rPr>
          <w:rFonts w:ascii="Arial" w:eastAsia="Arial" w:hAnsi="Arial" w:cs="Arial"/>
          <w:i/>
          <w:iCs/>
        </w:rPr>
        <w:t xml:space="preserve"> video </w:t>
      </w:r>
      <w:proofErr w:type="spellStart"/>
      <w:r w:rsidRPr="004444E9">
        <w:rPr>
          <w:rFonts w:ascii="Arial" w:eastAsia="Arial" w:hAnsi="Arial" w:cs="Arial"/>
          <w:i/>
          <w:iCs/>
        </w:rPr>
        <w:t>games</w:t>
      </w:r>
      <w:proofErr w:type="spellEnd"/>
      <w:r w:rsidRPr="004444E9">
        <w:rPr>
          <w:rFonts w:ascii="Arial" w:eastAsia="Arial" w:hAnsi="Arial" w:cs="Arial"/>
          <w:i/>
          <w:iCs/>
        </w:rPr>
        <w:t xml:space="preserve">: </w:t>
      </w:r>
      <w:proofErr w:type="spellStart"/>
      <w:r w:rsidRPr="004444E9">
        <w:rPr>
          <w:rFonts w:ascii="Arial" w:eastAsia="Arial" w:hAnsi="Arial" w:cs="Arial"/>
          <w:i/>
          <w:iCs/>
        </w:rPr>
        <w:t>The</w:t>
      </w:r>
      <w:proofErr w:type="spellEnd"/>
      <w:r w:rsidRPr="004444E9">
        <w:rPr>
          <w:rFonts w:ascii="Arial" w:eastAsia="Arial" w:hAnsi="Arial" w:cs="Arial"/>
          <w:i/>
          <w:iCs/>
        </w:rPr>
        <w:t xml:space="preserve"> </w:t>
      </w:r>
      <w:proofErr w:type="spellStart"/>
      <w:r w:rsidRPr="004444E9">
        <w:rPr>
          <w:rFonts w:ascii="Arial" w:eastAsia="Arial" w:hAnsi="Arial" w:cs="Arial"/>
          <w:i/>
          <w:iCs/>
        </w:rPr>
        <w:t>essential</w:t>
      </w:r>
      <w:proofErr w:type="spellEnd"/>
      <w:r w:rsidRPr="004444E9">
        <w:rPr>
          <w:rFonts w:ascii="Arial" w:eastAsia="Arial" w:hAnsi="Arial" w:cs="Arial"/>
          <w:i/>
          <w:iCs/>
        </w:rPr>
        <w:t xml:space="preserve"> </w:t>
      </w:r>
      <w:proofErr w:type="spellStart"/>
      <w:r w:rsidRPr="004444E9">
        <w:rPr>
          <w:rFonts w:ascii="Arial" w:eastAsia="Arial" w:hAnsi="Arial" w:cs="Arial"/>
          <w:i/>
          <w:iCs/>
        </w:rPr>
        <w:t>introduction</w:t>
      </w:r>
      <w:proofErr w:type="spellEnd"/>
      <w:r w:rsidRPr="004444E9">
        <w:rPr>
          <w:rFonts w:ascii="Arial" w:eastAsia="Arial" w:hAnsi="Arial" w:cs="Arial"/>
        </w:rPr>
        <w:t>, Routledge, Lond</w:t>
      </w:r>
      <w:r>
        <w:rPr>
          <w:rFonts w:ascii="Arial" w:eastAsia="Arial" w:hAnsi="Arial" w:cs="Arial"/>
        </w:rPr>
        <w:t>res</w:t>
      </w:r>
      <w:r w:rsidRPr="004444E9">
        <w:rPr>
          <w:rFonts w:ascii="Arial" w:eastAsia="Arial" w:hAnsi="Arial" w:cs="Arial"/>
        </w:rPr>
        <w:t>, 2019.</w:t>
      </w:r>
    </w:p>
    <w:p w14:paraId="6829E864" w14:textId="53A9DA78" w:rsidR="004B6CAE" w:rsidRDefault="00D007B6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9B6E6F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TABLEFORD, B.</w:t>
      </w:r>
      <w:r w:rsidRPr="009B6E6F">
        <w:rPr>
          <w:rFonts w:ascii="Arial" w:hAnsi="Arial" w:cs="Arial"/>
          <w:lang w:val="en-US"/>
        </w:rPr>
        <w:t xml:space="preserve">, </w:t>
      </w:r>
      <w:r w:rsidRPr="009B6E6F">
        <w:rPr>
          <w:rFonts w:ascii="Arial" w:hAnsi="Arial" w:cs="Arial"/>
          <w:i/>
          <w:lang w:val="en-US"/>
        </w:rPr>
        <w:t>The A to Z of Fantasy Literature</w:t>
      </w:r>
      <w:r w:rsidRPr="009B6E6F">
        <w:rPr>
          <w:rFonts w:ascii="Arial" w:hAnsi="Arial" w:cs="Arial"/>
          <w:lang w:val="en-US"/>
        </w:rPr>
        <w:t>, Scarecrow Press, Plymouth, 2005</w:t>
      </w:r>
      <w:r>
        <w:rPr>
          <w:rFonts w:ascii="Arial" w:hAnsi="Arial" w:cs="Arial"/>
          <w:lang w:val="en-US"/>
        </w:rPr>
        <w:t>.</w:t>
      </w:r>
    </w:p>
    <w:p w14:paraId="49089349" w14:textId="77777777" w:rsidR="00D007B6" w:rsidRDefault="00D007B6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</w:p>
    <w:p w14:paraId="723D07AA" w14:textId="152162AD" w:rsidR="00CD060F" w:rsidRDefault="00CD060F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referencia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bibliográfica</w:t>
      </w:r>
      <w:r w:rsidR="00F54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816F2">
        <w:rPr>
          <w:rFonts w:ascii="Arial" w:hAnsi="Arial" w:cs="Arial"/>
        </w:rPr>
        <w:t xml:space="preserve">finales </w:t>
      </w:r>
      <w:r>
        <w:rPr>
          <w:rFonts w:ascii="Arial" w:hAnsi="Arial" w:cs="Arial"/>
        </w:rPr>
        <w:t xml:space="preserve">de </w:t>
      </w:r>
      <w:r w:rsidRPr="00CD060F">
        <w:rPr>
          <w:rFonts w:ascii="Arial" w:hAnsi="Arial" w:cs="Arial"/>
          <w:b/>
          <w:bCs/>
        </w:rPr>
        <w:t>capítulo</w:t>
      </w:r>
      <w:r w:rsidR="00F54B48">
        <w:rPr>
          <w:rFonts w:ascii="Arial" w:hAnsi="Arial" w:cs="Arial"/>
          <w:b/>
          <w:bCs/>
        </w:rPr>
        <w:t>s</w:t>
      </w:r>
      <w:r w:rsidRPr="00CD060F">
        <w:rPr>
          <w:rFonts w:ascii="Arial" w:hAnsi="Arial" w:cs="Arial"/>
          <w:b/>
          <w:bCs/>
        </w:rPr>
        <w:t xml:space="preserve"> de libro</w:t>
      </w:r>
      <w:r w:rsidR="00F54B48">
        <w:rPr>
          <w:rFonts w:ascii="Arial" w:hAnsi="Arial" w:cs="Arial"/>
        </w:rPr>
        <w:t xml:space="preserve"> y de</w:t>
      </w:r>
      <w:r>
        <w:rPr>
          <w:rFonts w:ascii="Arial" w:hAnsi="Arial" w:cs="Arial"/>
          <w:b/>
          <w:bCs/>
        </w:rPr>
        <w:t xml:space="preserve"> libro</w:t>
      </w:r>
      <w:r w:rsidR="00F54B4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de actas</w:t>
      </w:r>
      <w:r>
        <w:rPr>
          <w:rFonts w:ascii="Arial" w:hAnsi="Arial" w:cs="Arial"/>
        </w:rPr>
        <w:t>:</w:t>
      </w:r>
    </w:p>
    <w:p w14:paraId="7BE27ED5" w14:textId="4D3EED04" w:rsidR="00F54B48" w:rsidRDefault="00F54B48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  <w:r w:rsidRPr="007822CA">
        <w:rPr>
          <w:rFonts w:ascii="Arial" w:hAnsi="Arial" w:cs="Arial"/>
        </w:rPr>
        <w:t xml:space="preserve">JAMESON, F., </w:t>
      </w:r>
      <w:r>
        <w:rPr>
          <w:rFonts w:ascii="Arial" w:hAnsi="Arial" w:cs="Arial"/>
        </w:rPr>
        <w:t>“</w:t>
      </w:r>
      <w:proofErr w:type="spellStart"/>
      <w:r w:rsidRPr="007822CA">
        <w:rPr>
          <w:rFonts w:ascii="Arial" w:hAnsi="Arial" w:cs="Arial"/>
        </w:rPr>
        <w:t>Postmodernism</w:t>
      </w:r>
      <w:proofErr w:type="spellEnd"/>
      <w:r w:rsidRPr="007822CA">
        <w:rPr>
          <w:rFonts w:ascii="Arial" w:hAnsi="Arial" w:cs="Arial"/>
        </w:rPr>
        <w:t xml:space="preserve"> and </w:t>
      </w:r>
      <w:proofErr w:type="spellStart"/>
      <w:r w:rsidR="00B94EAF">
        <w:rPr>
          <w:rFonts w:ascii="Arial" w:hAnsi="Arial" w:cs="Arial"/>
        </w:rPr>
        <w:t>C</w:t>
      </w:r>
      <w:r w:rsidRPr="007822CA">
        <w:rPr>
          <w:rFonts w:ascii="Arial" w:hAnsi="Arial" w:cs="Arial"/>
        </w:rPr>
        <w:t>onsumer</w:t>
      </w:r>
      <w:proofErr w:type="spellEnd"/>
      <w:r w:rsidRPr="007822CA">
        <w:rPr>
          <w:rFonts w:ascii="Arial" w:hAnsi="Arial" w:cs="Arial"/>
        </w:rPr>
        <w:t xml:space="preserve"> </w:t>
      </w:r>
      <w:proofErr w:type="spellStart"/>
      <w:r w:rsidR="00B94EAF">
        <w:rPr>
          <w:rFonts w:ascii="Arial" w:hAnsi="Arial" w:cs="Arial"/>
        </w:rPr>
        <w:t>S</w:t>
      </w:r>
      <w:r w:rsidRPr="007822CA">
        <w:rPr>
          <w:rFonts w:ascii="Arial" w:hAnsi="Arial" w:cs="Arial"/>
        </w:rPr>
        <w:t>ociety</w:t>
      </w:r>
      <w:proofErr w:type="spellEnd"/>
      <w:r>
        <w:rPr>
          <w:rFonts w:ascii="Arial" w:hAnsi="Arial" w:cs="Arial"/>
        </w:rPr>
        <w:t>”</w:t>
      </w:r>
      <w:r w:rsidRPr="007822CA">
        <w:rPr>
          <w:rFonts w:ascii="Arial" w:hAnsi="Arial" w:cs="Arial"/>
        </w:rPr>
        <w:t xml:space="preserve">, en LEITCH, V.B. (Ed.), </w:t>
      </w:r>
      <w:proofErr w:type="spellStart"/>
      <w:r w:rsidRPr="005E56F9">
        <w:rPr>
          <w:rFonts w:ascii="Arial" w:hAnsi="Arial" w:cs="Arial"/>
          <w:i/>
          <w:iCs/>
        </w:rPr>
        <w:t>The</w:t>
      </w:r>
      <w:proofErr w:type="spellEnd"/>
      <w:r w:rsidRPr="005E56F9">
        <w:rPr>
          <w:rFonts w:ascii="Arial" w:hAnsi="Arial" w:cs="Arial"/>
          <w:i/>
          <w:iCs/>
        </w:rPr>
        <w:t xml:space="preserve"> Norton </w:t>
      </w:r>
      <w:proofErr w:type="spellStart"/>
      <w:r w:rsidRPr="005E56F9">
        <w:rPr>
          <w:rFonts w:ascii="Arial" w:hAnsi="Arial" w:cs="Arial"/>
          <w:i/>
          <w:iCs/>
        </w:rPr>
        <w:t>Anthology</w:t>
      </w:r>
      <w:proofErr w:type="spellEnd"/>
      <w:r w:rsidRPr="005E56F9">
        <w:rPr>
          <w:rFonts w:ascii="Arial" w:hAnsi="Arial" w:cs="Arial"/>
          <w:i/>
          <w:iCs/>
        </w:rPr>
        <w:t xml:space="preserve"> </w:t>
      </w:r>
      <w:proofErr w:type="spellStart"/>
      <w:r w:rsidRPr="005E56F9">
        <w:rPr>
          <w:rFonts w:ascii="Arial" w:hAnsi="Arial" w:cs="Arial"/>
          <w:i/>
          <w:iCs/>
        </w:rPr>
        <w:t>of</w:t>
      </w:r>
      <w:proofErr w:type="spellEnd"/>
      <w:r w:rsidRPr="005E56F9">
        <w:rPr>
          <w:rFonts w:ascii="Arial" w:hAnsi="Arial" w:cs="Arial"/>
          <w:i/>
          <w:iCs/>
        </w:rPr>
        <w:t xml:space="preserve"> </w:t>
      </w:r>
      <w:proofErr w:type="spellStart"/>
      <w:r w:rsidRPr="005E56F9">
        <w:rPr>
          <w:rFonts w:ascii="Arial" w:hAnsi="Arial" w:cs="Arial"/>
          <w:i/>
          <w:iCs/>
        </w:rPr>
        <w:t>Theory</w:t>
      </w:r>
      <w:proofErr w:type="spellEnd"/>
      <w:r w:rsidRPr="005E56F9">
        <w:rPr>
          <w:rFonts w:ascii="Arial" w:hAnsi="Arial" w:cs="Arial"/>
          <w:i/>
          <w:iCs/>
        </w:rPr>
        <w:t xml:space="preserve"> and </w:t>
      </w:r>
      <w:proofErr w:type="spellStart"/>
      <w:r w:rsidRPr="005E56F9">
        <w:rPr>
          <w:rFonts w:ascii="Arial" w:hAnsi="Arial" w:cs="Arial"/>
          <w:i/>
          <w:iCs/>
        </w:rPr>
        <w:t>Criticism</w:t>
      </w:r>
      <w:proofErr w:type="spellEnd"/>
      <w:r w:rsidRPr="007822CA">
        <w:rPr>
          <w:rFonts w:ascii="Arial" w:hAnsi="Arial" w:cs="Arial"/>
        </w:rPr>
        <w:t xml:space="preserve">, W.W. Norton &amp; Company, Nueva York, 1983, </w:t>
      </w:r>
      <w:r>
        <w:rPr>
          <w:rFonts w:ascii="Arial" w:hAnsi="Arial" w:cs="Arial"/>
        </w:rPr>
        <w:t xml:space="preserve">pp. </w:t>
      </w:r>
      <w:r w:rsidRPr="007822CA">
        <w:rPr>
          <w:rFonts w:ascii="Arial" w:hAnsi="Arial" w:cs="Arial"/>
        </w:rPr>
        <w:t>1846-1860.</w:t>
      </w:r>
    </w:p>
    <w:p w14:paraId="02678630" w14:textId="54F81AC6" w:rsidR="00CD060F" w:rsidRDefault="00CD060F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CD060F">
        <w:rPr>
          <w:rFonts w:ascii="Arial" w:hAnsi="Arial" w:cs="Arial"/>
        </w:rPr>
        <w:lastRenderedPageBreak/>
        <w:t xml:space="preserve">KLEVJER, R., “In Defense </w:t>
      </w:r>
      <w:proofErr w:type="spellStart"/>
      <w:r w:rsidRPr="00CD060F">
        <w:rPr>
          <w:rFonts w:ascii="Arial" w:hAnsi="Arial" w:cs="Arial"/>
        </w:rPr>
        <w:t>of</w:t>
      </w:r>
      <w:proofErr w:type="spellEnd"/>
      <w:r w:rsidRPr="00CD060F">
        <w:rPr>
          <w:rFonts w:ascii="Arial" w:hAnsi="Arial" w:cs="Arial"/>
        </w:rPr>
        <w:t xml:space="preserve"> </w:t>
      </w:r>
      <w:proofErr w:type="spellStart"/>
      <w:r w:rsidRPr="00CD060F">
        <w:rPr>
          <w:rFonts w:ascii="Arial" w:hAnsi="Arial" w:cs="Arial"/>
        </w:rPr>
        <w:t>Cutscenes</w:t>
      </w:r>
      <w:proofErr w:type="spellEnd"/>
      <w:r w:rsidRPr="00CD060F">
        <w:rPr>
          <w:rFonts w:ascii="Arial" w:hAnsi="Arial" w:cs="Arial"/>
        </w:rPr>
        <w:t xml:space="preserve">”, en </w:t>
      </w:r>
      <w:proofErr w:type="spellStart"/>
      <w:r w:rsidRPr="00CD060F">
        <w:rPr>
          <w:rFonts w:ascii="Arial" w:hAnsi="Arial" w:cs="Arial"/>
          <w:i/>
          <w:iCs/>
        </w:rPr>
        <w:t>Proceedings</w:t>
      </w:r>
      <w:proofErr w:type="spellEnd"/>
      <w:r w:rsidRPr="00CD060F">
        <w:rPr>
          <w:rFonts w:ascii="Arial" w:hAnsi="Arial" w:cs="Arial"/>
          <w:i/>
          <w:iCs/>
        </w:rPr>
        <w:t xml:space="preserve"> </w:t>
      </w:r>
      <w:proofErr w:type="spellStart"/>
      <w:r w:rsidRPr="00CD060F">
        <w:rPr>
          <w:rFonts w:ascii="Arial" w:hAnsi="Arial" w:cs="Arial"/>
          <w:i/>
          <w:iCs/>
        </w:rPr>
        <w:t>from</w:t>
      </w:r>
      <w:proofErr w:type="spellEnd"/>
      <w:r w:rsidRPr="00CD060F">
        <w:rPr>
          <w:rFonts w:ascii="Arial" w:hAnsi="Arial" w:cs="Arial"/>
          <w:i/>
          <w:iCs/>
        </w:rPr>
        <w:t xml:space="preserve"> </w:t>
      </w:r>
      <w:proofErr w:type="spellStart"/>
      <w:r w:rsidRPr="00CD060F">
        <w:rPr>
          <w:rFonts w:ascii="Arial" w:hAnsi="Arial" w:cs="Arial"/>
          <w:i/>
          <w:iCs/>
        </w:rPr>
        <w:t>Computer</w:t>
      </w:r>
      <w:proofErr w:type="spellEnd"/>
      <w:r w:rsidRPr="00CD060F">
        <w:rPr>
          <w:rFonts w:ascii="Arial" w:hAnsi="Arial" w:cs="Arial"/>
          <w:i/>
          <w:iCs/>
        </w:rPr>
        <w:t xml:space="preserve"> </w:t>
      </w:r>
      <w:proofErr w:type="spellStart"/>
      <w:r w:rsidRPr="00CD060F">
        <w:rPr>
          <w:rFonts w:ascii="Arial" w:hAnsi="Arial" w:cs="Arial"/>
          <w:i/>
          <w:iCs/>
        </w:rPr>
        <w:t>Games</w:t>
      </w:r>
      <w:proofErr w:type="spellEnd"/>
      <w:r w:rsidRPr="00CD060F">
        <w:rPr>
          <w:rFonts w:ascii="Arial" w:hAnsi="Arial" w:cs="Arial"/>
          <w:i/>
          <w:iCs/>
        </w:rPr>
        <w:t xml:space="preserve"> and Digital Cultures </w:t>
      </w:r>
      <w:proofErr w:type="spellStart"/>
      <w:r w:rsidRPr="00CD060F">
        <w:rPr>
          <w:rFonts w:ascii="Arial" w:hAnsi="Arial" w:cs="Arial"/>
          <w:i/>
          <w:iCs/>
        </w:rPr>
        <w:t>Conference</w:t>
      </w:r>
      <w:proofErr w:type="spellEnd"/>
      <w:r w:rsidRPr="00CD060F">
        <w:rPr>
          <w:rFonts w:ascii="Arial" w:hAnsi="Arial" w:cs="Arial"/>
        </w:rPr>
        <w:t xml:space="preserve">, Tampere </w:t>
      </w:r>
      <w:proofErr w:type="spellStart"/>
      <w:r w:rsidRPr="00CD060F">
        <w:rPr>
          <w:rFonts w:ascii="Arial" w:hAnsi="Arial" w:cs="Arial"/>
        </w:rPr>
        <w:t>University</w:t>
      </w:r>
      <w:proofErr w:type="spellEnd"/>
      <w:r w:rsidRPr="00CD060F">
        <w:rPr>
          <w:rFonts w:ascii="Arial" w:hAnsi="Arial" w:cs="Arial"/>
        </w:rPr>
        <w:t xml:space="preserve"> </w:t>
      </w:r>
      <w:proofErr w:type="spellStart"/>
      <w:r w:rsidRPr="00CD060F">
        <w:rPr>
          <w:rFonts w:ascii="Arial" w:hAnsi="Arial" w:cs="Arial"/>
        </w:rPr>
        <w:t>Press</w:t>
      </w:r>
      <w:proofErr w:type="spellEnd"/>
      <w:r w:rsidRPr="00CD060F">
        <w:rPr>
          <w:rFonts w:ascii="Arial" w:hAnsi="Arial" w:cs="Arial"/>
        </w:rPr>
        <w:t>, Tampere, 2002</w:t>
      </w:r>
      <w:r w:rsidR="00B94EAF">
        <w:rPr>
          <w:rFonts w:ascii="Arial" w:hAnsi="Arial" w:cs="Arial"/>
        </w:rPr>
        <w:t xml:space="preserve">, </w:t>
      </w:r>
      <w:r w:rsidR="00B94EAF" w:rsidRPr="00CD060F">
        <w:rPr>
          <w:rFonts w:ascii="Arial" w:hAnsi="Arial" w:cs="Arial"/>
        </w:rPr>
        <w:t>pp. 191-202</w:t>
      </w:r>
      <w:r w:rsidR="00B94EAF">
        <w:rPr>
          <w:rFonts w:ascii="Arial" w:hAnsi="Arial" w:cs="Arial"/>
        </w:rPr>
        <w:t>.</w:t>
      </w:r>
    </w:p>
    <w:p w14:paraId="7EC8F01A" w14:textId="77777777" w:rsidR="004B6CAE" w:rsidRDefault="004B6CAE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</w:p>
    <w:p w14:paraId="5C4A0849" w14:textId="392061C6" w:rsidR="00F54B48" w:rsidRDefault="00F54B48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Ejemplo de referencia bibliográfica </w:t>
      </w:r>
      <w:r w:rsidR="00E816F2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 xml:space="preserve">de </w:t>
      </w:r>
      <w:r w:rsidRPr="00F54B48">
        <w:rPr>
          <w:rFonts w:ascii="Arial" w:hAnsi="Arial" w:cs="Arial"/>
          <w:b/>
          <w:bCs/>
        </w:rPr>
        <w:t>tesis doctoral</w:t>
      </w:r>
      <w:r>
        <w:rPr>
          <w:rFonts w:ascii="Arial" w:hAnsi="Arial" w:cs="Arial"/>
        </w:rPr>
        <w:t>:</w:t>
      </w:r>
    </w:p>
    <w:p w14:paraId="6C68E3DE" w14:textId="77777777" w:rsidR="00F54B48" w:rsidRPr="007822CA" w:rsidRDefault="00F54B48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  <w:r w:rsidRPr="007822CA">
        <w:rPr>
          <w:rFonts w:ascii="Arial" w:hAnsi="Arial" w:cs="Arial"/>
        </w:rPr>
        <w:t xml:space="preserve">BENCHICHAH-LÓPEZ, N.Y., </w:t>
      </w:r>
      <w:r w:rsidRPr="007822CA">
        <w:rPr>
          <w:rFonts w:ascii="Arial" w:hAnsi="Arial" w:cs="Arial"/>
          <w:i/>
          <w:iCs/>
        </w:rPr>
        <w:t>La tercera edad dorada de la televisión: Battlestar Galáctica y las nuevas formas de pensar, hacer y consumir el drama televisivo norteamericano</w:t>
      </w:r>
      <w:r w:rsidRPr="007822CA">
        <w:rPr>
          <w:rFonts w:ascii="Arial" w:hAnsi="Arial" w:cs="Arial"/>
        </w:rPr>
        <w:t xml:space="preserve">, Tesis doctoral, </w:t>
      </w:r>
      <w:proofErr w:type="spellStart"/>
      <w:r w:rsidRPr="007822CA">
        <w:rPr>
          <w:rFonts w:ascii="Arial" w:hAnsi="Arial" w:cs="Arial"/>
        </w:rPr>
        <w:t>Universitat</w:t>
      </w:r>
      <w:proofErr w:type="spellEnd"/>
      <w:r w:rsidRPr="007822CA">
        <w:rPr>
          <w:rFonts w:ascii="Arial" w:hAnsi="Arial" w:cs="Arial"/>
        </w:rPr>
        <w:t xml:space="preserve"> Ramon Llull, Barcelona, 2015.</w:t>
      </w:r>
    </w:p>
    <w:p w14:paraId="232237D7" w14:textId="77777777" w:rsidR="009F456B" w:rsidRDefault="009F456B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</w:p>
    <w:p w14:paraId="1247ED57" w14:textId="69F0D669" w:rsidR="00F54B48" w:rsidRDefault="00F54B48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referencia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bibliográfica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816F2">
        <w:rPr>
          <w:rFonts w:ascii="Arial" w:hAnsi="Arial" w:cs="Arial"/>
        </w:rPr>
        <w:t xml:space="preserve">finales </w:t>
      </w:r>
      <w:r>
        <w:rPr>
          <w:rFonts w:ascii="Arial" w:hAnsi="Arial" w:cs="Arial"/>
        </w:rPr>
        <w:t xml:space="preserve">de </w:t>
      </w:r>
      <w:r w:rsidRPr="00F54B48">
        <w:rPr>
          <w:rFonts w:ascii="Arial" w:hAnsi="Arial" w:cs="Arial"/>
          <w:b/>
          <w:bCs/>
        </w:rPr>
        <w:t>artículo</w:t>
      </w:r>
      <w:r w:rsidR="00546254">
        <w:rPr>
          <w:rFonts w:ascii="Arial" w:hAnsi="Arial" w:cs="Arial"/>
          <w:b/>
          <w:bCs/>
        </w:rPr>
        <w:t>s</w:t>
      </w:r>
      <w:r w:rsidRPr="00F54B48">
        <w:rPr>
          <w:rFonts w:ascii="Arial" w:hAnsi="Arial" w:cs="Arial"/>
          <w:b/>
          <w:bCs/>
        </w:rPr>
        <w:t xml:space="preserve"> de revista</w:t>
      </w:r>
      <w:r w:rsidR="00546254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:</w:t>
      </w:r>
    </w:p>
    <w:p w14:paraId="0A79B5F6" w14:textId="5DF0EF24" w:rsidR="00B26598" w:rsidRDefault="00B26598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  <w:r w:rsidRPr="00B26598">
        <w:rPr>
          <w:rFonts w:ascii="Arial" w:hAnsi="Arial" w:cs="Arial"/>
        </w:rPr>
        <w:t xml:space="preserve">MARTÍNEZ FABRE, M.P. y MATEU, F., </w:t>
      </w:r>
      <w:r>
        <w:rPr>
          <w:rFonts w:ascii="Arial" w:hAnsi="Arial" w:cs="Arial"/>
        </w:rPr>
        <w:t>“</w:t>
      </w:r>
      <w:r w:rsidRPr="00B26598">
        <w:rPr>
          <w:rFonts w:ascii="Arial" w:hAnsi="Arial" w:cs="Arial"/>
        </w:rPr>
        <w:t xml:space="preserve">Días de tentáculos. Humor, Serie B y fantasía cinéfila en las aventuras gráficas de </w:t>
      </w:r>
      <w:proofErr w:type="spellStart"/>
      <w:r w:rsidRPr="00B26598">
        <w:rPr>
          <w:rFonts w:ascii="Arial" w:hAnsi="Arial" w:cs="Arial"/>
        </w:rPr>
        <w:t>Luc</w:t>
      </w:r>
      <w:r>
        <w:rPr>
          <w:rFonts w:ascii="Arial" w:hAnsi="Arial" w:cs="Arial"/>
        </w:rPr>
        <w:t>a</w:t>
      </w:r>
      <w:r w:rsidRPr="00B26598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r w:rsidRPr="00B26598">
        <w:rPr>
          <w:rFonts w:ascii="Arial" w:hAnsi="Arial" w:cs="Arial"/>
        </w:rPr>
        <w:t>rts</w:t>
      </w:r>
      <w:proofErr w:type="spellEnd"/>
      <w:r>
        <w:rPr>
          <w:rFonts w:ascii="Arial" w:hAnsi="Arial" w:cs="Arial"/>
        </w:rPr>
        <w:t>”</w:t>
      </w:r>
      <w:r w:rsidRPr="00B26598">
        <w:rPr>
          <w:rFonts w:ascii="Arial" w:hAnsi="Arial" w:cs="Arial"/>
        </w:rPr>
        <w:t xml:space="preserve">, </w:t>
      </w:r>
      <w:r w:rsidRPr="00B26598">
        <w:rPr>
          <w:rFonts w:ascii="Arial" w:hAnsi="Arial" w:cs="Arial"/>
          <w:i/>
          <w:iCs/>
        </w:rPr>
        <w:t>Brumal. Revista de Investigación Sobre Lo Fantástico</w:t>
      </w:r>
      <w:r w:rsidRPr="00B26598">
        <w:rPr>
          <w:rFonts w:ascii="Arial" w:hAnsi="Arial" w:cs="Arial"/>
        </w:rPr>
        <w:t>, 6(1), 2018, 163-183.</w:t>
      </w:r>
    </w:p>
    <w:p w14:paraId="1CBBD60E" w14:textId="0CF0BC6F" w:rsidR="00D007B6" w:rsidRDefault="00D007B6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  <w:r w:rsidRPr="00D007B6">
        <w:rPr>
          <w:rFonts w:ascii="Arial" w:hAnsi="Arial" w:cs="Arial"/>
        </w:rPr>
        <w:t>MATEU, F.</w:t>
      </w:r>
      <w:r>
        <w:rPr>
          <w:rFonts w:ascii="Arial" w:hAnsi="Arial" w:cs="Arial"/>
        </w:rPr>
        <w:t>,</w:t>
      </w:r>
      <w:r w:rsidRPr="00D007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D007B6">
        <w:rPr>
          <w:rFonts w:ascii="Arial" w:hAnsi="Arial" w:cs="Arial"/>
        </w:rPr>
        <w:t xml:space="preserve">Francisco </w:t>
      </w:r>
      <w:proofErr w:type="spellStart"/>
      <w:r w:rsidRPr="00D007B6">
        <w:rPr>
          <w:rFonts w:ascii="Arial" w:hAnsi="Arial" w:cs="Arial"/>
        </w:rPr>
        <w:t>Macián</w:t>
      </w:r>
      <w:proofErr w:type="spellEnd"/>
      <w:r w:rsidRPr="00D007B6">
        <w:rPr>
          <w:rFonts w:ascii="Arial" w:hAnsi="Arial" w:cs="Arial"/>
        </w:rPr>
        <w:t xml:space="preserve"> y los efectos especiales en la ciencia ficción española</w:t>
      </w:r>
      <w:r>
        <w:rPr>
          <w:rFonts w:ascii="Arial" w:hAnsi="Arial" w:cs="Arial"/>
        </w:rPr>
        <w:t>”</w:t>
      </w:r>
      <w:r w:rsidRPr="00D007B6">
        <w:rPr>
          <w:rFonts w:ascii="Arial" w:hAnsi="Arial" w:cs="Arial"/>
        </w:rPr>
        <w:t xml:space="preserve">, </w:t>
      </w:r>
      <w:proofErr w:type="spellStart"/>
      <w:r w:rsidRPr="00D007B6">
        <w:rPr>
          <w:rFonts w:ascii="Arial" w:hAnsi="Arial" w:cs="Arial"/>
          <w:i/>
          <w:iCs/>
        </w:rPr>
        <w:t>Artnodes</w:t>
      </w:r>
      <w:proofErr w:type="spellEnd"/>
      <w:r w:rsidRPr="00D007B6">
        <w:rPr>
          <w:rFonts w:ascii="Arial" w:hAnsi="Arial" w:cs="Arial"/>
        </w:rPr>
        <w:t xml:space="preserve">, 38, </w:t>
      </w:r>
      <w:r>
        <w:rPr>
          <w:rFonts w:ascii="Arial" w:hAnsi="Arial" w:cs="Arial"/>
        </w:rPr>
        <w:t xml:space="preserve">2026, </w:t>
      </w:r>
      <w:r w:rsidRPr="00D007B6">
        <w:rPr>
          <w:rFonts w:ascii="Arial" w:hAnsi="Arial" w:cs="Arial"/>
        </w:rPr>
        <w:t>1-9.</w:t>
      </w:r>
    </w:p>
    <w:p w14:paraId="0E496102" w14:textId="2F946B76" w:rsidR="00D007B6" w:rsidRDefault="00D007B6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  <w:r w:rsidRPr="00D007B6">
        <w:rPr>
          <w:rFonts w:ascii="Arial" w:hAnsi="Arial" w:cs="Arial"/>
        </w:rPr>
        <w:t xml:space="preserve">TUANA, N., </w:t>
      </w:r>
      <w:r>
        <w:rPr>
          <w:rFonts w:ascii="Arial" w:hAnsi="Arial" w:cs="Arial"/>
        </w:rPr>
        <w:t>“</w:t>
      </w:r>
      <w:r w:rsidRPr="00D007B6">
        <w:rPr>
          <w:rFonts w:ascii="Arial" w:hAnsi="Arial" w:cs="Arial"/>
        </w:rPr>
        <w:t xml:space="preserve">Medea: </w:t>
      </w:r>
      <w:proofErr w:type="spellStart"/>
      <w:r w:rsidRPr="00D007B6">
        <w:rPr>
          <w:rFonts w:ascii="Arial" w:hAnsi="Arial" w:cs="Arial"/>
        </w:rPr>
        <w:t>With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the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Eyes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of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the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Lost</w:t>
      </w:r>
      <w:proofErr w:type="spellEnd"/>
      <w:r w:rsidRPr="00D007B6">
        <w:rPr>
          <w:rFonts w:ascii="Arial" w:hAnsi="Arial" w:cs="Arial"/>
        </w:rPr>
        <w:t xml:space="preserve"> </w:t>
      </w:r>
      <w:proofErr w:type="spellStart"/>
      <w:r w:rsidRPr="00D007B6">
        <w:rPr>
          <w:rFonts w:ascii="Arial" w:hAnsi="Arial" w:cs="Arial"/>
        </w:rPr>
        <w:t>Goddess</w:t>
      </w:r>
      <w:proofErr w:type="spellEnd"/>
      <w:r>
        <w:rPr>
          <w:rFonts w:ascii="Arial" w:hAnsi="Arial" w:cs="Arial"/>
        </w:rPr>
        <w:t>”</w:t>
      </w:r>
      <w:r w:rsidRPr="00D007B6">
        <w:rPr>
          <w:rFonts w:ascii="Arial" w:hAnsi="Arial" w:cs="Arial"/>
        </w:rPr>
        <w:t xml:space="preserve">, </w:t>
      </w:r>
      <w:proofErr w:type="spellStart"/>
      <w:r w:rsidRPr="00D007B6">
        <w:rPr>
          <w:rFonts w:ascii="Arial" w:hAnsi="Arial" w:cs="Arial"/>
          <w:i/>
          <w:iCs/>
        </w:rPr>
        <w:t>Soundings</w:t>
      </w:r>
      <w:proofErr w:type="spellEnd"/>
      <w:r w:rsidRPr="00D007B6">
        <w:rPr>
          <w:rFonts w:ascii="Arial" w:hAnsi="Arial" w:cs="Arial"/>
          <w:i/>
          <w:iCs/>
        </w:rPr>
        <w:t xml:space="preserve">: </w:t>
      </w:r>
      <w:proofErr w:type="spellStart"/>
      <w:r w:rsidRPr="00D007B6">
        <w:rPr>
          <w:rFonts w:ascii="Arial" w:hAnsi="Arial" w:cs="Arial"/>
          <w:i/>
          <w:iCs/>
        </w:rPr>
        <w:t>An</w:t>
      </w:r>
      <w:proofErr w:type="spellEnd"/>
      <w:r w:rsidRPr="00D007B6">
        <w:rPr>
          <w:rFonts w:ascii="Arial" w:hAnsi="Arial" w:cs="Arial"/>
          <w:i/>
          <w:iCs/>
        </w:rPr>
        <w:t xml:space="preserve"> </w:t>
      </w:r>
      <w:proofErr w:type="spellStart"/>
      <w:r w:rsidRPr="00D007B6">
        <w:rPr>
          <w:rFonts w:ascii="Arial" w:hAnsi="Arial" w:cs="Arial"/>
          <w:i/>
          <w:iCs/>
        </w:rPr>
        <w:t>Interdisciplinary</w:t>
      </w:r>
      <w:proofErr w:type="spellEnd"/>
      <w:r w:rsidRPr="00D007B6">
        <w:rPr>
          <w:rFonts w:ascii="Arial" w:hAnsi="Arial" w:cs="Arial"/>
          <w:i/>
          <w:iCs/>
        </w:rPr>
        <w:t xml:space="preserve"> </w:t>
      </w:r>
      <w:proofErr w:type="spellStart"/>
      <w:r w:rsidRPr="00D007B6">
        <w:rPr>
          <w:rFonts w:ascii="Arial" w:hAnsi="Arial" w:cs="Arial"/>
          <w:i/>
          <w:iCs/>
        </w:rPr>
        <w:t>Journal</w:t>
      </w:r>
      <w:proofErr w:type="spellEnd"/>
      <w:r w:rsidRPr="00D007B6">
        <w:rPr>
          <w:rFonts w:ascii="Arial" w:hAnsi="Arial" w:cs="Arial"/>
        </w:rPr>
        <w:t>, 68(2), 1985, 253-272.</w:t>
      </w:r>
    </w:p>
    <w:p w14:paraId="78589E90" w14:textId="77777777" w:rsidR="00D007B6" w:rsidRPr="00D007B6" w:rsidRDefault="00D007B6" w:rsidP="000D4D42">
      <w:pPr>
        <w:pStyle w:val="Prrafodelista"/>
        <w:spacing w:line="360" w:lineRule="auto"/>
        <w:ind w:left="567" w:hanging="567"/>
        <w:jc w:val="both"/>
        <w:rPr>
          <w:rFonts w:ascii="Arial" w:hAnsi="Arial" w:cs="Arial"/>
        </w:rPr>
      </w:pPr>
    </w:p>
    <w:p w14:paraId="3DACEBBE" w14:textId="5A6C6956" w:rsidR="00F54B48" w:rsidRDefault="00F54B48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referencia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bibliográfica</w:t>
      </w:r>
      <w:r w:rsidR="00546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816F2">
        <w:rPr>
          <w:rFonts w:ascii="Arial" w:hAnsi="Arial" w:cs="Arial"/>
        </w:rPr>
        <w:t xml:space="preserve">finales </w:t>
      </w:r>
      <w:r>
        <w:rPr>
          <w:rFonts w:ascii="Arial" w:hAnsi="Arial" w:cs="Arial"/>
        </w:rPr>
        <w:t xml:space="preserve">de </w:t>
      </w:r>
      <w:r w:rsidR="00EE3BC3">
        <w:rPr>
          <w:rFonts w:ascii="Arial" w:hAnsi="Arial" w:cs="Arial"/>
          <w:b/>
          <w:bCs/>
        </w:rPr>
        <w:t>recurso</w:t>
      </w:r>
      <w:r w:rsidR="00546254">
        <w:rPr>
          <w:rFonts w:ascii="Arial" w:hAnsi="Arial" w:cs="Arial"/>
          <w:b/>
          <w:bCs/>
        </w:rPr>
        <w:t>s</w:t>
      </w:r>
      <w:r w:rsidR="00EE3BC3">
        <w:rPr>
          <w:rFonts w:ascii="Arial" w:hAnsi="Arial" w:cs="Arial"/>
          <w:b/>
          <w:bCs/>
        </w:rPr>
        <w:t xml:space="preserve"> electrónico</w:t>
      </w:r>
      <w:r w:rsidR="00546254">
        <w:rPr>
          <w:rFonts w:ascii="Arial" w:hAnsi="Arial" w:cs="Arial"/>
          <w:b/>
          <w:bCs/>
        </w:rPr>
        <w:t xml:space="preserve">s </w:t>
      </w:r>
      <w:r w:rsidR="00546254" w:rsidRPr="00546254">
        <w:rPr>
          <w:rFonts w:ascii="Arial" w:hAnsi="Arial" w:cs="Arial"/>
        </w:rPr>
        <w:t>y</w:t>
      </w:r>
      <w:r w:rsidR="00546254">
        <w:rPr>
          <w:rFonts w:ascii="Arial" w:hAnsi="Arial" w:cs="Arial"/>
          <w:b/>
          <w:bCs/>
        </w:rPr>
        <w:t xml:space="preserve"> </w:t>
      </w:r>
      <w:r w:rsidR="00546254" w:rsidRPr="00F54B48">
        <w:rPr>
          <w:rFonts w:ascii="Arial" w:hAnsi="Arial" w:cs="Arial"/>
          <w:b/>
          <w:bCs/>
        </w:rPr>
        <w:t>página</w:t>
      </w:r>
      <w:r w:rsidR="00546254">
        <w:rPr>
          <w:rFonts w:ascii="Arial" w:hAnsi="Arial" w:cs="Arial"/>
          <w:b/>
          <w:bCs/>
        </w:rPr>
        <w:t>s</w:t>
      </w:r>
      <w:r w:rsidR="00546254" w:rsidRPr="00F54B48">
        <w:rPr>
          <w:rFonts w:ascii="Arial" w:hAnsi="Arial" w:cs="Arial"/>
          <w:b/>
          <w:bCs/>
        </w:rPr>
        <w:t xml:space="preserve"> web</w:t>
      </w:r>
      <w:r>
        <w:rPr>
          <w:rFonts w:ascii="Arial" w:hAnsi="Arial" w:cs="Arial"/>
        </w:rPr>
        <w:t>:</w:t>
      </w:r>
    </w:p>
    <w:p w14:paraId="3D6C5C91" w14:textId="57F822F8" w:rsidR="00546254" w:rsidRDefault="00546254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546254">
        <w:rPr>
          <w:rFonts w:ascii="Arial" w:hAnsi="Arial" w:cs="Arial"/>
        </w:rPr>
        <w:t>DE LA MORENA, R.</w:t>
      </w:r>
      <w:r>
        <w:rPr>
          <w:rFonts w:ascii="Arial" w:hAnsi="Arial" w:cs="Arial"/>
        </w:rPr>
        <w:t>:</w:t>
      </w:r>
      <w:r w:rsidRPr="00546254">
        <w:rPr>
          <w:rFonts w:ascii="Arial" w:hAnsi="Arial" w:cs="Arial"/>
        </w:rPr>
        <w:t xml:space="preserve"> «¿Conoces la historia real de Drácula? Vlad el </w:t>
      </w:r>
      <w:proofErr w:type="spellStart"/>
      <w:r w:rsidRPr="00546254">
        <w:rPr>
          <w:rFonts w:ascii="Arial" w:hAnsi="Arial" w:cs="Arial"/>
        </w:rPr>
        <w:t>Empalador</w:t>
      </w:r>
      <w:proofErr w:type="spellEnd"/>
      <w:r w:rsidRPr="00546254">
        <w:rPr>
          <w:rFonts w:ascii="Arial" w:hAnsi="Arial" w:cs="Arial"/>
        </w:rPr>
        <w:t>, más terrorífico que un vampiro» [en línea], (2023), &lt;https://youtu.be/hnnfszZZrps&gt; [Consulta: 0</w:t>
      </w:r>
      <w:r w:rsidR="006B42C9">
        <w:rPr>
          <w:rFonts w:ascii="Arial" w:hAnsi="Arial" w:cs="Arial"/>
        </w:rPr>
        <w:t>6</w:t>
      </w:r>
      <w:r w:rsidRPr="00546254">
        <w:rPr>
          <w:rFonts w:ascii="Arial" w:hAnsi="Arial" w:cs="Arial"/>
        </w:rPr>
        <w:t>/07/2026.].</w:t>
      </w:r>
    </w:p>
    <w:p w14:paraId="63FB1074" w14:textId="09DA0A14" w:rsidR="00027116" w:rsidRDefault="00027116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HERALDO:</w:t>
      </w:r>
      <w:r w:rsidRPr="00546254">
        <w:rPr>
          <w:rFonts w:ascii="Arial" w:hAnsi="Arial" w:cs="Arial"/>
        </w:rPr>
        <w:t xml:space="preserve"> «</w:t>
      </w:r>
      <w:r w:rsidRPr="00027116">
        <w:rPr>
          <w:rFonts w:ascii="Arial" w:hAnsi="Arial" w:cs="Arial"/>
        </w:rPr>
        <w:t xml:space="preserve">Clint Eastwood dirigirá e interpretará a los 90 años </w:t>
      </w:r>
      <w:r>
        <w:rPr>
          <w:rFonts w:ascii="Arial" w:hAnsi="Arial" w:cs="Arial"/>
        </w:rPr>
        <w:t>‘</w:t>
      </w:r>
      <w:proofErr w:type="spellStart"/>
      <w:r w:rsidRPr="00027116">
        <w:rPr>
          <w:rFonts w:ascii="Arial" w:hAnsi="Arial" w:cs="Arial"/>
        </w:rPr>
        <w:t>Cry</w:t>
      </w:r>
      <w:proofErr w:type="spellEnd"/>
      <w:r w:rsidRPr="00027116">
        <w:rPr>
          <w:rFonts w:ascii="Arial" w:hAnsi="Arial" w:cs="Arial"/>
        </w:rPr>
        <w:t xml:space="preserve"> Macho</w:t>
      </w:r>
      <w:r>
        <w:rPr>
          <w:rFonts w:ascii="Arial" w:hAnsi="Arial" w:cs="Arial"/>
        </w:rPr>
        <w:t>’</w:t>
      </w:r>
      <w:r w:rsidRPr="00546254">
        <w:rPr>
          <w:rFonts w:ascii="Arial" w:hAnsi="Arial" w:cs="Arial"/>
        </w:rPr>
        <w:t>» [en línea], (</w:t>
      </w:r>
      <w:r>
        <w:rPr>
          <w:rFonts w:ascii="Arial" w:hAnsi="Arial" w:cs="Arial"/>
        </w:rPr>
        <w:t>2020</w:t>
      </w:r>
      <w:r w:rsidRPr="00546254">
        <w:rPr>
          <w:rFonts w:ascii="Arial" w:hAnsi="Arial" w:cs="Arial"/>
        </w:rPr>
        <w:t>), &lt;https://www.heraldo.es/noticias/ocio-y-</w:t>
      </w:r>
      <w:r w:rsidRPr="00546254">
        <w:rPr>
          <w:rFonts w:ascii="Arial" w:hAnsi="Arial" w:cs="Arial"/>
        </w:rPr>
        <w:lastRenderedPageBreak/>
        <w:t>cultura/2020/10/03/clint-eastwood-dirigira-e-interpretara-a-los-90-anos-cry-macho-cine-estados-unidos-1398296.html&gt; [Consulta: 0</w:t>
      </w:r>
      <w:r w:rsidR="006B42C9">
        <w:rPr>
          <w:rFonts w:ascii="Arial" w:hAnsi="Arial" w:cs="Arial"/>
        </w:rPr>
        <w:t>6</w:t>
      </w:r>
      <w:r w:rsidRPr="00546254">
        <w:rPr>
          <w:rFonts w:ascii="Arial" w:hAnsi="Arial" w:cs="Arial"/>
        </w:rPr>
        <w:t>/07/2026.].</w:t>
      </w:r>
    </w:p>
    <w:p w14:paraId="5406CF99" w14:textId="6EC03B7F" w:rsidR="00546254" w:rsidRDefault="00546254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546254">
        <w:rPr>
          <w:rFonts w:ascii="Arial" w:hAnsi="Arial" w:cs="Arial"/>
        </w:rPr>
        <w:t>RODRÍGUEZ, E.J.</w:t>
      </w:r>
      <w:r>
        <w:rPr>
          <w:rFonts w:ascii="Arial" w:hAnsi="Arial" w:cs="Arial"/>
        </w:rPr>
        <w:t>:</w:t>
      </w:r>
      <w:r w:rsidRPr="00546254">
        <w:rPr>
          <w:rFonts w:ascii="Arial" w:hAnsi="Arial" w:cs="Arial"/>
        </w:rPr>
        <w:t xml:space="preserve"> «La rica mitología que hay detrás de </w:t>
      </w:r>
      <w:proofErr w:type="spellStart"/>
      <w:r w:rsidRPr="00546254">
        <w:rPr>
          <w:rFonts w:ascii="Arial" w:hAnsi="Arial" w:cs="Arial"/>
        </w:rPr>
        <w:t>The</w:t>
      </w:r>
      <w:proofErr w:type="spellEnd"/>
      <w:r w:rsidRPr="00546254">
        <w:rPr>
          <w:rFonts w:ascii="Arial" w:hAnsi="Arial" w:cs="Arial"/>
        </w:rPr>
        <w:t xml:space="preserve"> </w:t>
      </w:r>
      <w:proofErr w:type="spellStart"/>
      <w:r w:rsidRPr="00546254">
        <w:rPr>
          <w:rFonts w:ascii="Arial" w:hAnsi="Arial" w:cs="Arial"/>
        </w:rPr>
        <w:t>Lighthouse</w:t>
      </w:r>
      <w:proofErr w:type="spellEnd"/>
      <w:r w:rsidRPr="00546254">
        <w:rPr>
          <w:rFonts w:ascii="Arial" w:hAnsi="Arial" w:cs="Arial"/>
        </w:rPr>
        <w:t xml:space="preserve">» [en línea], (2020), &lt;https://www.jotdown.es/2020/03/la-rica-mitologia-que-hay-detras-de-the-lighthouse/&gt; [Consulta: </w:t>
      </w:r>
      <w:r>
        <w:rPr>
          <w:rFonts w:ascii="Arial" w:hAnsi="Arial" w:cs="Arial"/>
        </w:rPr>
        <w:t>0</w:t>
      </w:r>
      <w:r w:rsidR="006B42C9">
        <w:rPr>
          <w:rFonts w:ascii="Arial" w:hAnsi="Arial" w:cs="Arial"/>
        </w:rPr>
        <w:t>6</w:t>
      </w:r>
      <w:r w:rsidRPr="00546254">
        <w:rPr>
          <w:rFonts w:ascii="Arial" w:hAnsi="Arial" w:cs="Arial"/>
        </w:rPr>
        <w:t>/0</w:t>
      </w:r>
      <w:r>
        <w:rPr>
          <w:rFonts w:ascii="Arial" w:hAnsi="Arial" w:cs="Arial"/>
        </w:rPr>
        <w:t>7</w:t>
      </w:r>
      <w:r w:rsidRPr="00546254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546254">
        <w:rPr>
          <w:rFonts w:ascii="Arial" w:hAnsi="Arial" w:cs="Arial"/>
        </w:rPr>
        <w:t>.]</w:t>
      </w:r>
      <w:r>
        <w:rPr>
          <w:rFonts w:ascii="Arial" w:hAnsi="Arial" w:cs="Arial"/>
        </w:rPr>
        <w:t>.</w:t>
      </w:r>
    </w:p>
    <w:p w14:paraId="0BDF1268" w14:textId="1A3F4F64" w:rsidR="00F54B48" w:rsidRDefault="00F54B48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F54B48">
        <w:rPr>
          <w:rFonts w:ascii="Arial" w:hAnsi="Arial" w:cs="Arial"/>
        </w:rPr>
        <w:t>ROMERO CARRASCAL, S.: «Archivos y delitos. La actuación de la Fiscalía de Patrimonio Histórico» [en línea], (2008), &lt;http://www.arxivers.com/index.php/documents/formacio</w:t>
      </w:r>
      <w:r>
        <w:rPr>
          <w:rFonts w:ascii="Arial" w:hAnsi="Arial" w:cs="Arial"/>
        </w:rPr>
        <w:t>-</w:t>
      </w:r>
      <w:r w:rsidRPr="00F54B48">
        <w:rPr>
          <w:rFonts w:ascii="Arial" w:hAnsi="Arial" w:cs="Arial"/>
        </w:rPr>
        <w:t>1/jornades-d-estudi-i-debat-1/228-jed-080528-romero-&gt; [Consulta: 0</w:t>
      </w:r>
      <w:r w:rsidR="006B42C9">
        <w:rPr>
          <w:rFonts w:ascii="Arial" w:hAnsi="Arial" w:cs="Arial"/>
        </w:rPr>
        <w:t>6</w:t>
      </w:r>
      <w:r w:rsidRPr="00F54B48">
        <w:rPr>
          <w:rFonts w:ascii="Arial" w:hAnsi="Arial" w:cs="Arial"/>
        </w:rPr>
        <w:t>/07/2026.].</w:t>
      </w:r>
    </w:p>
    <w:p w14:paraId="12B8DBAD" w14:textId="77777777" w:rsidR="00E816F2" w:rsidRDefault="00E816F2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</w:p>
    <w:p w14:paraId="4899F375" w14:textId="6788D4A1" w:rsidR="00E816F2" w:rsidRPr="003D090F" w:rsidRDefault="00E816F2" w:rsidP="000D4D42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Referencias bibliográficas finales de </w:t>
      </w:r>
      <w:r w:rsidRPr="00E816F2">
        <w:rPr>
          <w:rFonts w:ascii="Arial" w:hAnsi="Arial" w:cs="Arial"/>
          <w:b/>
          <w:bCs/>
        </w:rPr>
        <w:t>películas</w:t>
      </w:r>
      <w:r>
        <w:rPr>
          <w:rFonts w:ascii="Arial" w:hAnsi="Arial" w:cs="Arial"/>
        </w:rPr>
        <w:t xml:space="preserve">, </w:t>
      </w:r>
      <w:r w:rsidRPr="00E816F2">
        <w:rPr>
          <w:rFonts w:ascii="Arial" w:hAnsi="Arial" w:cs="Arial"/>
          <w:b/>
          <w:bCs/>
        </w:rPr>
        <w:t>cortometrajes</w:t>
      </w:r>
      <w:r>
        <w:rPr>
          <w:rFonts w:ascii="Arial" w:hAnsi="Arial" w:cs="Arial"/>
        </w:rPr>
        <w:t xml:space="preserve">, </w:t>
      </w:r>
      <w:r w:rsidRPr="00E816F2">
        <w:rPr>
          <w:rFonts w:ascii="Arial" w:hAnsi="Arial" w:cs="Arial"/>
          <w:b/>
          <w:bCs/>
        </w:rPr>
        <w:t>spots</w:t>
      </w:r>
      <w:r>
        <w:rPr>
          <w:rFonts w:ascii="Arial" w:hAnsi="Arial" w:cs="Arial"/>
        </w:rPr>
        <w:t xml:space="preserve">, </w:t>
      </w:r>
      <w:r w:rsidRPr="00E816F2">
        <w:rPr>
          <w:rFonts w:ascii="Arial" w:hAnsi="Arial" w:cs="Arial"/>
          <w:b/>
          <w:bCs/>
        </w:rPr>
        <w:t>series de televisión</w:t>
      </w:r>
      <w:r>
        <w:rPr>
          <w:rFonts w:ascii="Arial" w:hAnsi="Arial" w:cs="Arial"/>
        </w:rPr>
        <w:t xml:space="preserve"> y </w:t>
      </w:r>
      <w:r w:rsidRPr="00E816F2">
        <w:rPr>
          <w:rFonts w:ascii="Arial" w:hAnsi="Arial" w:cs="Arial"/>
          <w:b/>
          <w:bCs/>
        </w:rPr>
        <w:t>videojuegos</w:t>
      </w:r>
      <w:r>
        <w:rPr>
          <w:rFonts w:ascii="Arial" w:hAnsi="Arial" w:cs="Arial"/>
        </w:rPr>
        <w:t>: no se incluirán. Solamente se citarán en norma APA en el cuerpo de texto.</w:t>
      </w:r>
    </w:p>
    <w:p w14:paraId="60969A63" w14:textId="77777777" w:rsidR="00CD060F" w:rsidRDefault="00CD060F" w:rsidP="000D4D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2D24A79" w14:textId="77777777" w:rsidR="000D4D42" w:rsidRDefault="009F456B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D2CB1" w:rsidRPr="00EF1124">
        <w:rPr>
          <w:rFonts w:ascii="Arial" w:hAnsi="Arial" w:cs="Arial"/>
        </w:rPr>
        <w:t xml:space="preserve">) </w:t>
      </w:r>
      <w:r w:rsidR="00ED4AF7" w:rsidRPr="00ED4AF7">
        <w:rPr>
          <w:rFonts w:ascii="Arial" w:hAnsi="Arial" w:cs="Arial"/>
        </w:rPr>
        <w:t xml:space="preserve">Cuando en un mismo texto se cite varias veces de forma consecutiva una misma obra y autor/a, </w:t>
      </w:r>
      <w:r w:rsidR="00ED4AF7" w:rsidRPr="009248E8">
        <w:rPr>
          <w:rFonts w:ascii="Arial" w:hAnsi="Arial" w:cs="Arial"/>
          <w:b/>
          <w:bCs/>
        </w:rPr>
        <w:t>en las citas posteriores no es necesario repetir todos los datos bibliográficos</w:t>
      </w:r>
      <w:r w:rsidR="00ED4AF7" w:rsidRPr="00ED4AF7">
        <w:rPr>
          <w:rFonts w:ascii="Arial" w:hAnsi="Arial" w:cs="Arial"/>
        </w:rPr>
        <w:t>. En su lugar, se indicará únicamente la información nueva, normalmente el número de página o páginas, precedida de la abreviatura</w:t>
      </w:r>
      <w:r w:rsidR="00ED4AF7">
        <w:rPr>
          <w:rFonts w:ascii="Arial" w:hAnsi="Arial" w:cs="Arial"/>
        </w:rPr>
        <w:t xml:space="preserve"> </w:t>
      </w:r>
      <w:r w:rsidR="008D2CB1" w:rsidRPr="009B6E6F">
        <w:rPr>
          <w:rStyle w:val="nfasis"/>
          <w:rFonts w:ascii="Arial" w:hAnsi="Arial" w:cs="Arial"/>
        </w:rPr>
        <w:t>ibidem</w:t>
      </w:r>
      <w:r w:rsidR="00ED4AF7">
        <w:rPr>
          <w:rFonts w:ascii="Arial" w:hAnsi="Arial" w:cs="Arial"/>
        </w:rPr>
        <w:t>.</w:t>
      </w:r>
    </w:p>
    <w:p w14:paraId="47B859F9" w14:textId="77777777" w:rsidR="000D4D42" w:rsidRDefault="000D4D42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14:paraId="39E3F721" w14:textId="287FBE68" w:rsidR="00ED4AF7" w:rsidRDefault="00ED4AF7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Ejemplo:</w:t>
      </w:r>
    </w:p>
    <w:p w14:paraId="7E34ECF0" w14:textId="1DFA7ACA" w:rsidR="004B6CAE" w:rsidRPr="008357B5" w:rsidRDefault="00ED4AF7" w:rsidP="008357B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D4AF7">
        <w:rPr>
          <w:rFonts w:ascii="Arial" w:hAnsi="Arial" w:cs="Arial"/>
        </w:rPr>
        <w:t xml:space="preserve">En el texto, García Márquez (2010, p. 45) señala que la historia del pueblo está marcada por un ciclo de acontecimientos que parecen repetirse a lo largo del tiempo; posteriormente, el autor profundiza en esa </w:t>
      </w:r>
      <w:r w:rsidRPr="00ED4AF7">
        <w:rPr>
          <w:rFonts w:ascii="Arial" w:hAnsi="Arial" w:cs="Arial"/>
        </w:rPr>
        <w:lastRenderedPageBreak/>
        <w:t>misma idea al describir cómo los personajes asumen esa repetición como parte de su destino (</w:t>
      </w:r>
      <w:r w:rsidRPr="00ED4AF7">
        <w:rPr>
          <w:rFonts w:ascii="Arial" w:hAnsi="Arial" w:cs="Arial"/>
          <w:i/>
          <w:iCs/>
        </w:rPr>
        <w:t>ibidem</w:t>
      </w:r>
      <w:r w:rsidRPr="00ED4AF7">
        <w:rPr>
          <w:rFonts w:ascii="Arial" w:hAnsi="Arial" w:cs="Arial"/>
        </w:rPr>
        <w:t>, p. 78).</w:t>
      </w:r>
    </w:p>
    <w:p w14:paraId="47EC564E" w14:textId="77777777" w:rsidR="006B42C9" w:rsidRDefault="006B42C9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</w:p>
    <w:p w14:paraId="7DB924E2" w14:textId="50B7BB49" w:rsidR="000D4D42" w:rsidRDefault="008D2CB1" w:rsidP="000D4D42">
      <w:pPr>
        <w:spacing w:line="360" w:lineRule="auto"/>
        <w:rPr>
          <w:rFonts w:ascii="Arial" w:hAnsi="Arial" w:cs="Arial"/>
          <w:b/>
          <w:bCs/>
          <w:i/>
          <w:iCs/>
          <w:lang w:val="es-ES"/>
        </w:rPr>
      </w:pPr>
      <w:r w:rsidRPr="004B6CAE">
        <w:rPr>
          <w:rFonts w:ascii="Arial" w:hAnsi="Arial" w:cs="Arial"/>
          <w:b/>
          <w:bCs/>
          <w:i/>
          <w:iCs/>
          <w:lang w:val="es-ES"/>
        </w:rPr>
        <w:t>Normas de ortografía</w:t>
      </w:r>
      <w:r w:rsidR="000D4D42">
        <w:rPr>
          <w:rFonts w:ascii="Arial" w:hAnsi="Arial" w:cs="Arial"/>
          <w:b/>
          <w:bCs/>
          <w:i/>
          <w:iCs/>
          <w:lang w:val="es-ES"/>
        </w:rPr>
        <w:t>:</w:t>
      </w:r>
    </w:p>
    <w:p w14:paraId="082DCC04" w14:textId="77777777" w:rsidR="006B42C9" w:rsidRPr="006B42C9" w:rsidRDefault="006B42C9" w:rsidP="000D4D42">
      <w:pPr>
        <w:spacing w:line="360" w:lineRule="auto"/>
        <w:rPr>
          <w:rFonts w:ascii="Arial" w:hAnsi="Arial" w:cs="Arial"/>
          <w:b/>
          <w:bCs/>
          <w:lang w:val="es-ES"/>
        </w:rPr>
      </w:pPr>
    </w:p>
    <w:p w14:paraId="5DD14D83" w14:textId="77777777" w:rsidR="000D4D42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>Se supone que los autores aplicarán correctamente las normas de la Real Academia. Al respecto —sin embargo— la experiencia nos aconseja ofrecer las siguientes observaciones:</w:t>
      </w:r>
    </w:p>
    <w:p w14:paraId="6B3207EE" w14:textId="77777777" w:rsidR="000D4D42" w:rsidRDefault="000D4D42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14:paraId="22B1B741" w14:textId="77777777" w:rsidR="000D4D42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>a) Casi todos los ordenadores actuales disponen de unos sistemas que corrigen la mayoría de las faltas de ortografía. Pero no olviden que dichos sistemas todavía no alcanzan a distinguir cuándo un mismo conjunto de letras (sobre todo formando monosílabos) va acentuado o no, en dependencia de su significado (por ejemplo</w:t>
      </w:r>
      <w:r w:rsidR="00EE3BC3">
        <w:rPr>
          <w:rFonts w:ascii="Arial" w:hAnsi="Arial" w:cs="Arial"/>
        </w:rPr>
        <w:t xml:space="preserve">, </w:t>
      </w:r>
      <w:r w:rsidRPr="003D090F">
        <w:rPr>
          <w:rFonts w:ascii="Arial" w:hAnsi="Arial" w:cs="Arial"/>
        </w:rPr>
        <w:t xml:space="preserve">la preposición </w:t>
      </w:r>
      <w:r w:rsidR="00EE3BC3">
        <w:rPr>
          <w:rFonts w:ascii="Arial" w:hAnsi="Arial" w:cs="Arial"/>
        </w:rPr>
        <w:t>“</w:t>
      </w:r>
      <w:r w:rsidRPr="003D090F">
        <w:rPr>
          <w:rFonts w:ascii="Arial" w:hAnsi="Arial" w:cs="Arial"/>
        </w:rPr>
        <w:t>de</w:t>
      </w:r>
      <w:r w:rsidR="00EE3BC3">
        <w:rPr>
          <w:rFonts w:ascii="Arial" w:hAnsi="Arial" w:cs="Arial"/>
        </w:rPr>
        <w:t>”</w:t>
      </w:r>
      <w:r w:rsidRPr="003D090F">
        <w:rPr>
          <w:rFonts w:ascii="Arial" w:hAnsi="Arial" w:cs="Arial"/>
        </w:rPr>
        <w:t xml:space="preserve"> o el verbo </w:t>
      </w:r>
      <w:r w:rsidR="00EE3BC3">
        <w:rPr>
          <w:rFonts w:ascii="Arial" w:hAnsi="Arial" w:cs="Arial"/>
        </w:rPr>
        <w:t>“</w:t>
      </w:r>
      <w:r w:rsidRPr="003D090F">
        <w:rPr>
          <w:rFonts w:ascii="Arial" w:hAnsi="Arial" w:cs="Arial"/>
        </w:rPr>
        <w:t>dé</w:t>
      </w:r>
      <w:r w:rsidR="00EE3BC3">
        <w:rPr>
          <w:rFonts w:ascii="Arial" w:hAnsi="Arial" w:cs="Arial"/>
        </w:rPr>
        <w:t>”</w:t>
      </w:r>
      <w:r w:rsidRPr="003D090F">
        <w:rPr>
          <w:rFonts w:ascii="Arial" w:hAnsi="Arial" w:cs="Arial"/>
        </w:rPr>
        <w:t>). Y, desde luego, no puede corregir un uso inadecuado de comas y demás signos de puntuación.</w:t>
      </w:r>
    </w:p>
    <w:p w14:paraId="4E2EA5DD" w14:textId="77777777" w:rsidR="000D4D42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>b) No olviden que la normativa vigente de la Real Academia de la Lengua, así como el uso común</w:t>
      </w:r>
      <w:r w:rsidR="00EE3BC3">
        <w:rPr>
          <w:rFonts w:ascii="Arial" w:hAnsi="Arial" w:cs="Arial"/>
        </w:rPr>
        <w:t>,</w:t>
      </w:r>
      <w:r w:rsidRPr="003D090F">
        <w:rPr>
          <w:rFonts w:ascii="Arial" w:hAnsi="Arial" w:cs="Arial"/>
        </w:rPr>
        <w:t xml:space="preserve"> permiten la forma alternativa de muchos vocablos (por ejemplo, período o periodo; así mismo </w:t>
      </w:r>
      <w:proofErr w:type="gramStart"/>
      <w:r w:rsidRPr="003D090F">
        <w:rPr>
          <w:rFonts w:ascii="Arial" w:hAnsi="Arial" w:cs="Arial"/>
        </w:rPr>
        <w:t>o</w:t>
      </w:r>
      <w:proofErr w:type="gramEnd"/>
      <w:r w:rsidR="00EE3BC3">
        <w:rPr>
          <w:rFonts w:ascii="Arial" w:hAnsi="Arial" w:cs="Arial"/>
        </w:rPr>
        <w:t xml:space="preserve"> </w:t>
      </w:r>
      <w:r w:rsidRPr="003D090F">
        <w:rPr>
          <w:rFonts w:ascii="Arial" w:hAnsi="Arial" w:cs="Arial"/>
        </w:rPr>
        <w:t>asimismo; atmósfera o atmosfera, íbero o ibero, etc.) Lo adecuado sería seguir siempre la misma opción, pero ello depende de cada autor</w:t>
      </w:r>
      <w:r w:rsidR="00EE3BC3">
        <w:rPr>
          <w:rFonts w:ascii="Arial" w:hAnsi="Arial" w:cs="Arial"/>
        </w:rPr>
        <w:t xml:space="preserve"> o autora</w:t>
      </w:r>
      <w:r w:rsidRPr="003D090F">
        <w:rPr>
          <w:rFonts w:ascii="Arial" w:hAnsi="Arial" w:cs="Arial"/>
        </w:rPr>
        <w:t>: la editorial respetará el criterio de cada uno.</w:t>
      </w:r>
    </w:p>
    <w:p w14:paraId="41B649B8" w14:textId="77777777" w:rsidR="000D4D42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 xml:space="preserve">c) Respecto a los signos de puntuación, no olviden que su objetivo es que el lector </w:t>
      </w:r>
      <w:r w:rsidR="00EE3BC3">
        <w:rPr>
          <w:rFonts w:ascii="Arial" w:hAnsi="Arial" w:cs="Arial"/>
        </w:rPr>
        <w:t xml:space="preserve">o lectora </w:t>
      </w:r>
      <w:r w:rsidRPr="003D090F">
        <w:rPr>
          <w:rFonts w:ascii="Arial" w:hAnsi="Arial" w:cs="Arial"/>
        </w:rPr>
        <w:t xml:space="preserve">entienda bien lo que el autor </w:t>
      </w:r>
      <w:r w:rsidR="00EE3BC3">
        <w:rPr>
          <w:rFonts w:ascii="Arial" w:hAnsi="Arial" w:cs="Arial"/>
        </w:rPr>
        <w:t xml:space="preserve">o autora </w:t>
      </w:r>
      <w:r w:rsidRPr="003D090F">
        <w:rPr>
          <w:rFonts w:ascii="Arial" w:hAnsi="Arial" w:cs="Arial"/>
        </w:rPr>
        <w:t>quiere decir.</w:t>
      </w:r>
    </w:p>
    <w:p w14:paraId="1BBD39EE" w14:textId="456421B3" w:rsidR="000D4D42" w:rsidRPr="003D090F" w:rsidRDefault="008D2CB1" w:rsidP="000D4D4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3D090F">
        <w:rPr>
          <w:rFonts w:ascii="Arial" w:hAnsi="Arial" w:cs="Arial"/>
        </w:rPr>
        <w:t>Se pide un uso adecuado de cada uno de ellos, sobre todo:</w:t>
      </w:r>
    </w:p>
    <w:p w14:paraId="7C742B8A" w14:textId="77777777" w:rsidR="008D2CB1" w:rsidRPr="003D090F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t>No utilizar el punto para indicar años o después del signo de interrogación o admiración. Ejemplo: 1997 y no 1.997.</w:t>
      </w:r>
    </w:p>
    <w:p w14:paraId="0FB742D9" w14:textId="63B9EB9B" w:rsidR="008D2CB1" w:rsidRPr="003D090F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lastRenderedPageBreak/>
        <w:t>No usar la coma entre sujeto y verbo o entre verbo y complemento</w:t>
      </w:r>
      <w:r w:rsidR="00EE3BC3">
        <w:rPr>
          <w:rFonts w:ascii="Arial" w:hAnsi="Arial" w:cs="Arial"/>
          <w:lang w:val="es-ES"/>
        </w:rPr>
        <w:t xml:space="preserve">, </w:t>
      </w:r>
      <w:r w:rsidRPr="003D090F">
        <w:rPr>
          <w:rFonts w:ascii="Arial" w:hAnsi="Arial" w:cs="Arial"/>
          <w:lang w:val="es-ES"/>
        </w:rPr>
        <w:t>aunque ello dé lugar a una frase larga, salvo en casos excepcionales.</w:t>
      </w:r>
    </w:p>
    <w:p w14:paraId="048C4019" w14:textId="77777777" w:rsidR="008D2CB1" w:rsidRPr="003D090F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t>Por respeto al lector, los autores —sobre todo los juristas— deberían ser un poco más generosos en el uso del punto y coma, que marca una pausa de valor intermedio entre el punto y la coma. Ello hará más “legible” el escrito.</w:t>
      </w:r>
    </w:p>
    <w:p w14:paraId="1383BA94" w14:textId="77777777" w:rsidR="008D2CB1" w:rsidRPr="003D090F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t>Recuerden que después de dos puntos previos a la enumeración de partes o clases debe escribirse en minúscula. Pero será en mayúscula si se trata de una cita que en origen empieza por mayúscula.</w:t>
      </w:r>
    </w:p>
    <w:p w14:paraId="3F997BC9" w14:textId="397B4980" w:rsidR="008D2CB1" w:rsidRPr="003D090F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t>Conviene no confundir raya (—), guion (–) y el signo menos (-). El guion se usa para unir una palabra de una a otra línea o los términos (muy frecuentes en Derecho) compuestos (por ejemplo, “contencioso-administrativo), pero no cuando se trate de palabras con prefijo o sufijo (por ejemplo, antijurídico, sociología, etc.: no sería correcto, pues, escribir “sociología” o “</w:t>
      </w:r>
      <w:proofErr w:type="spellStart"/>
      <w:r w:rsidRPr="003D090F">
        <w:rPr>
          <w:rFonts w:ascii="Arial" w:hAnsi="Arial" w:cs="Arial"/>
          <w:lang w:val="es-ES"/>
        </w:rPr>
        <w:t>anti-jurídico</w:t>
      </w:r>
      <w:proofErr w:type="spellEnd"/>
      <w:r w:rsidRPr="003D090F">
        <w:rPr>
          <w:rFonts w:ascii="Arial" w:hAnsi="Arial" w:cs="Arial"/>
          <w:lang w:val="es-ES"/>
        </w:rPr>
        <w:t>”.</w:t>
      </w:r>
    </w:p>
    <w:p w14:paraId="7E2E9473" w14:textId="77777777" w:rsidR="004036C2" w:rsidRDefault="008D2CB1" w:rsidP="000D4D4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lang w:val="es-ES"/>
        </w:rPr>
      </w:pPr>
      <w:r w:rsidRPr="003D090F">
        <w:rPr>
          <w:rFonts w:ascii="Arial" w:hAnsi="Arial" w:cs="Arial"/>
          <w:lang w:val="es-ES"/>
        </w:rPr>
        <w:t>Los acentos hay que ponerlos siempre —incluso en el caso de que se escriba en mayúscula—, sobre todo si el acento es necesario para evitar ambigüedades.</w:t>
      </w:r>
    </w:p>
    <w:p w14:paraId="29BB7817" w14:textId="77777777" w:rsidR="004B6CAE" w:rsidRDefault="004B6CAE" w:rsidP="000D4D4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88E3B4B" w14:textId="77777777" w:rsidR="004B6CAE" w:rsidRDefault="004B6CAE" w:rsidP="000D4D42">
      <w:pPr>
        <w:spacing w:line="360" w:lineRule="auto"/>
        <w:ind w:firstLine="567"/>
        <w:jc w:val="both"/>
        <w:rPr>
          <w:rFonts w:ascii="Arial" w:hAnsi="Arial" w:cs="Arial"/>
          <w:lang w:val="es-ES"/>
        </w:rPr>
      </w:pPr>
      <w:r w:rsidRPr="004B6CAE">
        <w:rPr>
          <w:rFonts w:ascii="Arial" w:hAnsi="Arial" w:cs="Arial"/>
          <w:lang w:val="es-ES"/>
        </w:rPr>
        <w:t xml:space="preserve">Ante cualquier duda de redacción no contemplada en esta plantilla, se deberá seguir la normativa </w:t>
      </w:r>
      <w:r w:rsidRPr="004B6CAE">
        <w:rPr>
          <w:rFonts w:ascii="Arial" w:hAnsi="Arial" w:cs="Arial"/>
          <w:b/>
          <w:bCs/>
          <w:lang w:val="es-ES"/>
        </w:rPr>
        <w:t>APA 7ª Edición</w:t>
      </w:r>
      <w:r w:rsidRPr="004B6CAE">
        <w:rPr>
          <w:rFonts w:ascii="Arial" w:hAnsi="Arial" w:cs="Arial"/>
          <w:lang w:val="es-ES"/>
        </w:rPr>
        <w:t xml:space="preserve"> (</w:t>
      </w:r>
      <w:hyperlink r:id="rId10" w:history="1">
        <w:r w:rsidRPr="009A4AEF">
          <w:rPr>
            <w:rStyle w:val="Hipervnculo"/>
            <w:rFonts w:ascii="Arial" w:hAnsi="Arial" w:cs="Arial"/>
            <w:lang w:val="es-ES"/>
          </w:rPr>
          <w:t>https://normas-apa.org/</w:t>
        </w:r>
      </w:hyperlink>
      <w:r w:rsidRPr="004B6CAE">
        <w:rPr>
          <w:rFonts w:ascii="Arial" w:hAnsi="Arial" w:cs="Arial"/>
          <w:lang w:val="es-ES"/>
        </w:rPr>
        <w:t>).</w:t>
      </w:r>
    </w:p>
    <w:p w14:paraId="60A217C5" w14:textId="77777777" w:rsidR="000D4D42" w:rsidRDefault="000D4D42" w:rsidP="000D4D42">
      <w:pPr>
        <w:spacing w:line="360" w:lineRule="auto"/>
        <w:ind w:firstLine="567"/>
        <w:jc w:val="both"/>
        <w:rPr>
          <w:rFonts w:ascii="Arial" w:hAnsi="Arial" w:cs="Arial"/>
          <w:b/>
          <w:bCs/>
          <w:lang w:val="es-ES"/>
        </w:rPr>
      </w:pPr>
    </w:p>
    <w:p w14:paraId="2ADF797F" w14:textId="2D6D9962" w:rsidR="005571EA" w:rsidRDefault="005571EA" w:rsidP="000D4D42">
      <w:pPr>
        <w:spacing w:line="360" w:lineRule="auto"/>
        <w:ind w:firstLine="567"/>
        <w:jc w:val="both"/>
        <w:rPr>
          <w:rFonts w:ascii="Arial" w:hAnsi="Arial" w:cs="Arial"/>
          <w:b/>
          <w:bCs/>
          <w:lang w:val="es-ES"/>
        </w:rPr>
      </w:pPr>
      <w:r w:rsidRPr="005571EA">
        <w:rPr>
          <w:rFonts w:ascii="Arial" w:hAnsi="Arial" w:cs="Arial"/>
          <w:b/>
          <w:bCs/>
          <w:lang w:val="es-ES"/>
        </w:rPr>
        <w:t>A CONTINUACIÓN, SE FACILITA EL EXTRACTO DE UN CAPÍTULO DE EJEMPLO.</w:t>
      </w:r>
    </w:p>
    <w:p w14:paraId="788CC783" w14:textId="77777777" w:rsidR="00395A46" w:rsidRDefault="00395A46" w:rsidP="000D4D42">
      <w:pPr>
        <w:spacing w:line="360" w:lineRule="auto"/>
        <w:ind w:firstLine="567"/>
        <w:jc w:val="both"/>
        <w:rPr>
          <w:rFonts w:ascii="Arial" w:hAnsi="Arial" w:cs="Arial"/>
          <w:b/>
          <w:bCs/>
          <w:lang w:val="es-ES"/>
        </w:rPr>
      </w:pPr>
    </w:p>
    <w:p w14:paraId="59A758CA" w14:textId="77777777" w:rsidR="00395A46" w:rsidRDefault="00395A46" w:rsidP="000D4D42">
      <w:pPr>
        <w:spacing w:line="360" w:lineRule="auto"/>
        <w:ind w:firstLine="567"/>
        <w:jc w:val="both"/>
        <w:rPr>
          <w:rFonts w:ascii="Arial" w:hAnsi="Arial" w:cs="Arial"/>
          <w:b/>
          <w:bCs/>
          <w:lang w:val="es-ES"/>
        </w:rPr>
      </w:pPr>
    </w:p>
    <w:p w14:paraId="1B12CEA6" w14:textId="199E0A8E" w:rsidR="001762D1" w:rsidRPr="00083791" w:rsidRDefault="00395A46" w:rsidP="001762D1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b/>
          <w:color w:val="000000" w:themeColor="text1"/>
          <w:lang w:val="es-ES"/>
        </w:rPr>
      </w:pPr>
      <w:r w:rsidRPr="002677E9">
        <w:rPr>
          <w:rFonts w:ascii="Arial" w:hAnsi="Arial" w:cs="Arial"/>
          <w:b/>
          <w:lang w:val="es-ES"/>
        </w:rPr>
        <w:lastRenderedPageBreak/>
        <w:t xml:space="preserve">Raíces Oscuras. Una nueva cartografía del </w:t>
      </w:r>
      <w:r w:rsidRPr="002677E9">
        <w:rPr>
          <w:rFonts w:ascii="Arial" w:hAnsi="Arial" w:cs="Arial"/>
          <w:b/>
          <w:i/>
          <w:lang w:val="es-ES"/>
        </w:rPr>
        <w:t>Folk Horror</w:t>
      </w:r>
    </w:p>
    <w:p w14:paraId="27D35C08" w14:textId="2ADDCA13" w:rsidR="001762D1" w:rsidRPr="001762D1" w:rsidRDefault="001762D1" w:rsidP="001762D1">
      <w:pPr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br/>
      </w:r>
      <w:r w:rsidR="00395A46" w:rsidRPr="002677E9">
        <w:rPr>
          <w:rFonts w:ascii="Arial" w:hAnsi="Arial" w:cs="Arial"/>
          <w:lang w:val="es-ES"/>
        </w:rPr>
        <w:t>Dr. Fran Mateu</w:t>
      </w:r>
      <w:r w:rsidR="00395A46" w:rsidRPr="002677E9">
        <w:rPr>
          <w:rFonts w:ascii="Arial" w:hAnsi="Arial" w:cs="Arial"/>
          <w:lang w:val="es-ES"/>
        </w:rPr>
        <w:br/>
      </w:r>
      <w:r w:rsidR="00395A46" w:rsidRPr="002677E9">
        <w:rPr>
          <w:rFonts w:ascii="Arial" w:hAnsi="Arial" w:cs="Arial"/>
          <w:i/>
          <w:lang w:val="es-ES"/>
        </w:rPr>
        <w:t>Universidad Miguel Hernández de Elche</w:t>
      </w:r>
    </w:p>
    <w:p w14:paraId="7BDD1C9D" w14:textId="77777777" w:rsidR="001762D1" w:rsidRPr="001762D1" w:rsidRDefault="001762D1" w:rsidP="001762D1">
      <w:pPr>
        <w:autoSpaceDE w:val="0"/>
        <w:autoSpaceDN w:val="0"/>
        <w:adjustRightInd w:val="0"/>
        <w:textAlignment w:val="center"/>
        <w:rPr>
          <w:rFonts w:ascii="Arial" w:hAnsi="Arial" w:cs="Arial"/>
          <w:iCs/>
          <w:lang w:val="es-ES"/>
        </w:rPr>
      </w:pPr>
    </w:p>
    <w:p w14:paraId="0CC125A1" w14:textId="57F8D9A9" w:rsidR="001762D1" w:rsidRPr="00083791" w:rsidRDefault="001762D1" w:rsidP="001762D1">
      <w:pPr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i/>
          <w:color w:val="000000" w:themeColor="text1"/>
          <w:lang w:val="es-ES"/>
        </w:rPr>
      </w:pPr>
      <w:r w:rsidRPr="002677E9">
        <w:rPr>
          <w:rFonts w:ascii="Arial" w:hAnsi="Arial" w:cs="Arial"/>
          <w:lang w:val="es-ES"/>
        </w:rPr>
        <w:t>Dr. Mario-Paul Martínez Fabre</w:t>
      </w:r>
      <w:r w:rsidRPr="002677E9">
        <w:rPr>
          <w:rFonts w:ascii="Arial" w:hAnsi="Arial" w:cs="Arial"/>
          <w:lang w:val="es-ES"/>
        </w:rPr>
        <w:br/>
      </w:r>
      <w:r w:rsidRPr="002677E9">
        <w:rPr>
          <w:rFonts w:ascii="Arial" w:hAnsi="Arial" w:cs="Arial"/>
          <w:i/>
          <w:lang w:val="es-ES"/>
        </w:rPr>
        <w:t>Universidad Miguel Hernández de Elche</w:t>
      </w:r>
    </w:p>
    <w:p w14:paraId="68CD59CB" w14:textId="77777777" w:rsidR="001762D1" w:rsidRPr="003D090F" w:rsidRDefault="001762D1" w:rsidP="001762D1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color w:val="000000" w:themeColor="text1"/>
          <w:spacing w:val="-1"/>
          <w:lang w:val="es-ES"/>
        </w:rPr>
      </w:pPr>
    </w:p>
    <w:p w14:paraId="625916B1" w14:textId="3BB2DDEE" w:rsidR="00395A46" w:rsidRPr="001762D1" w:rsidRDefault="00395A46" w:rsidP="001762D1">
      <w:pPr>
        <w:autoSpaceDE w:val="0"/>
        <w:autoSpaceDN w:val="0"/>
        <w:adjustRightInd w:val="0"/>
        <w:textAlignment w:val="center"/>
        <w:rPr>
          <w:rFonts w:ascii="Arial" w:hAnsi="Arial" w:cs="Arial"/>
          <w:i/>
          <w:lang w:val="es-ES"/>
        </w:rPr>
      </w:pPr>
      <w:r w:rsidRPr="002677E9">
        <w:rPr>
          <w:rFonts w:ascii="Arial" w:hAnsi="Arial" w:cs="Arial"/>
          <w:b/>
          <w:bCs/>
          <w:spacing w:val="-4"/>
          <w:lang w:val="es-ES"/>
        </w:rPr>
        <w:t xml:space="preserve">1. El fértil sustrato del </w:t>
      </w:r>
      <w:r w:rsidRPr="002677E9">
        <w:rPr>
          <w:rFonts w:ascii="Arial" w:hAnsi="Arial" w:cs="Arial"/>
          <w:b/>
          <w:bCs/>
          <w:i/>
          <w:spacing w:val="-4"/>
          <w:lang w:val="es-ES"/>
        </w:rPr>
        <w:t>Folk Horror</w:t>
      </w:r>
    </w:p>
    <w:p w14:paraId="0EC87AB1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lang w:val="es-ES"/>
        </w:rPr>
      </w:pPr>
    </w:p>
    <w:p w14:paraId="3C178B7A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lang w:val="es-ES"/>
        </w:rPr>
      </w:pPr>
      <w:r w:rsidRPr="002677E9">
        <w:rPr>
          <w:rFonts w:ascii="Arial" w:hAnsi="Arial" w:cs="Arial"/>
          <w:lang w:val="es-ES"/>
        </w:rPr>
        <w:t xml:space="preserve">El </w:t>
      </w:r>
      <w:r w:rsidRPr="002677E9">
        <w:rPr>
          <w:rFonts w:ascii="Arial" w:hAnsi="Arial" w:cs="Arial"/>
          <w:i/>
          <w:lang w:val="es-ES"/>
        </w:rPr>
        <w:t>Folk Horror</w:t>
      </w:r>
      <w:r w:rsidRPr="002677E9">
        <w:rPr>
          <w:rFonts w:ascii="Arial" w:hAnsi="Arial" w:cs="Arial"/>
          <w:lang w:val="es-ES"/>
        </w:rPr>
        <w:t xml:space="preserve"> o terror rural es un subgénero del terror que hunde sus raíces en las tradiciones ancestrales, supersticiones rurales y creencias paganas, explorando el miedo que brota del enfrentamiento entre lo antiguo y lo moderno, lo rural y lo urbano, lo racional y lo sobrenatural, etc. Aunque el término se popularizó en la década de 2010 gracias al escritor y actor Mark </w:t>
      </w:r>
      <w:proofErr w:type="spellStart"/>
      <w:r w:rsidRPr="002677E9">
        <w:rPr>
          <w:rFonts w:ascii="Arial" w:hAnsi="Arial" w:cs="Arial"/>
          <w:lang w:val="es-ES"/>
        </w:rPr>
        <w:t>Gatiss</w:t>
      </w:r>
      <w:proofErr w:type="spellEnd"/>
      <w:r w:rsidRPr="002677E9">
        <w:rPr>
          <w:rFonts w:ascii="Arial" w:hAnsi="Arial" w:cs="Arial"/>
          <w:lang w:val="es-ES"/>
        </w:rPr>
        <w:t xml:space="preserve"> —quien lo empleó en su serie documental </w:t>
      </w:r>
      <w:r w:rsidRPr="002677E9">
        <w:rPr>
          <w:rFonts w:ascii="Arial" w:hAnsi="Arial" w:cs="Arial"/>
          <w:i/>
          <w:lang w:val="es-ES"/>
        </w:rPr>
        <w:t xml:space="preserve">A </w:t>
      </w:r>
      <w:proofErr w:type="spellStart"/>
      <w:r w:rsidRPr="002677E9">
        <w:rPr>
          <w:rFonts w:ascii="Arial" w:hAnsi="Arial" w:cs="Arial"/>
          <w:i/>
          <w:lang w:val="es-ES"/>
        </w:rPr>
        <w:t>History</w:t>
      </w:r>
      <w:proofErr w:type="spellEnd"/>
      <w:r w:rsidRPr="002677E9">
        <w:rPr>
          <w:rFonts w:ascii="Arial" w:hAnsi="Arial" w:cs="Arial"/>
          <w:i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lang w:val="es-ES"/>
        </w:rPr>
        <w:t>of</w:t>
      </w:r>
      <w:proofErr w:type="spellEnd"/>
      <w:r w:rsidRPr="002677E9">
        <w:rPr>
          <w:rFonts w:ascii="Arial" w:hAnsi="Arial" w:cs="Arial"/>
          <w:i/>
          <w:lang w:val="es-ES"/>
        </w:rPr>
        <w:t xml:space="preserve"> Horror</w:t>
      </w:r>
      <w:r w:rsidRPr="002677E9">
        <w:rPr>
          <w:rFonts w:ascii="Arial" w:hAnsi="Arial" w:cs="Arial"/>
          <w:lang w:val="es-ES"/>
        </w:rPr>
        <w:t xml:space="preserve"> de la BBC (Palacios, 2019)—, sus antecedentes </w:t>
      </w:r>
      <w:r>
        <w:rPr>
          <w:rFonts w:ascii="Arial" w:hAnsi="Arial" w:cs="Arial"/>
          <w:lang w:val="es-ES"/>
        </w:rPr>
        <w:t xml:space="preserve">se remontan mucho más atrás, </w:t>
      </w:r>
      <w:r w:rsidRPr="002677E9">
        <w:rPr>
          <w:rFonts w:ascii="Arial" w:hAnsi="Arial" w:cs="Arial"/>
          <w:lang w:val="es-ES"/>
        </w:rPr>
        <w:t xml:space="preserve">dentro </w:t>
      </w:r>
      <w:r>
        <w:rPr>
          <w:rFonts w:ascii="Arial" w:hAnsi="Arial" w:cs="Arial"/>
          <w:lang w:val="es-ES"/>
        </w:rPr>
        <w:t>de</w:t>
      </w:r>
      <w:r w:rsidRPr="002677E9">
        <w:rPr>
          <w:rFonts w:ascii="Arial" w:hAnsi="Arial" w:cs="Arial"/>
          <w:lang w:val="es-ES"/>
        </w:rPr>
        <w:t xml:space="preserve"> la tradición </w:t>
      </w:r>
      <w:r>
        <w:rPr>
          <w:rFonts w:ascii="Arial" w:hAnsi="Arial" w:cs="Arial"/>
          <w:lang w:val="es-ES"/>
        </w:rPr>
        <w:t xml:space="preserve">oral </w:t>
      </w:r>
      <w:r w:rsidRPr="002677E9">
        <w:rPr>
          <w:rFonts w:ascii="Arial" w:hAnsi="Arial" w:cs="Arial"/>
          <w:lang w:val="es-ES"/>
        </w:rPr>
        <w:t>transmitid</w:t>
      </w:r>
      <w:r>
        <w:rPr>
          <w:rFonts w:ascii="Arial" w:hAnsi="Arial" w:cs="Arial"/>
          <w:lang w:val="es-ES"/>
        </w:rPr>
        <w:t>a</w:t>
      </w:r>
      <w:r w:rsidRPr="002677E9">
        <w:rPr>
          <w:rFonts w:ascii="Arial" w:hAnsi="Arial" w:cs="Arial"/>
          <w:lang w:val="es-ES"/>
        </w:rPr>
        <w:t xml:space="preserve"> de generación en generación en pequeñas comunidades, donde las leyendas sobre criaturas, deidades y rituales paganos formaban parte del imaginario colectivo desde la antigüedad (Sherman y </w:t>
      </w:r>
      <w:proofErr w:type="spellStart"/>
      <w:r w:rsidRPr="002677E9">
        <w:rPr>
          <w:rFonts w:ascii="Arial" w:hAnsi="Arial" w:cs="Arial"/>
          <w:lang w:val="es-ES"/>
        </w:rPr>
        <w:t>Koven</w:t>
      </w:r>
      <w:proofErr w:type="spellEnd"/>
      <w:r w:rsidRPr="002677E9">
        <w:rPr>
          <w:rFonts w:ascii="Arial" w:hAnsi="Arial" w:cs="Arial"/>
          <w:lang w:val="es-ES"/>
        </w:rPr>
        <w:t xml:space="preserve">, 2007; Jones, 2021). Del mismo modo, durante el siglo XIX, el auge del Romanticismo y el interés por el folklore popular sentaron las bases para que tales historias fueran recopiladas y reinterpretadas, dando como resultado una fértil representación artística (pintura, literatura, </w:t>
      </w:r>
      <w:r>
        <w:rPr>
          <w:rFonts w:ascii="Arial" w:hAnsi="Arial" w:cs="Arial"/>
          <w:lang w:val="es-ES"/>
        </w:rPr>
        <w:t xml:space="preserve">teatro, </w:t>
      </w:r>
      <w:r w:rsidRPr="002677E9">
        <w:rPr>
          <w:rFonts w:ascii="Arial" w:hAnsi="Arial" w:cs="Arial"/>
          <w:lang w:val="es-ES"/>
        </w:rPr>
        <w:t>etc.) que reflejaba el choque entre el progreso y las viejas costumbres rurales</w:t>
      </w:r>
      <w:r w:rsidRPr="002677E9">
        <w:rPr>
          <w:rFonts w:ascii="Arial" w:hAnsi="Arial" w:cs="Arial"/>
          <w:spacing w:val="-2"/>
          <w:lang w:val="es-ES"/>
        </w:rPr>
        <w:t xml:space="preserve"> (Mateu, 2024, p. 74).</w:t>
      </w:r>
    </w:p>
    <w:p w14:paraId="6E4EA37B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spacing w:val="-2"/>
          <w:lang w:val="es-ES"/>
        </w:rPr>
      </w:pPr>
      <w:r w:rsidRPr="002677E9">
        <w:rPr>
          <w:rFonts w:ascii="Arial" w:hAnsi="Arial" w:cs="Arial"/>
          <w:spacing w:val="-2"/>
          <w:lang w:val="es-ES"/>
        </w:rPr>
        <w:lastRenderedPageBreak/>
        <w:t xml:space="preserve">Este subgénero hundió sus bases </w:t>
      </w:r>
      <w:r>
        <w:rPr>
          <w:rFonts w:ascii="Arial" w:hAnsi="Arial" w:cs="Arial"/>
          <w:spacing w:val="-2"/>
          <w:lang w:val="es-ES"/>
        </w:rPr>
        <w:t>dentro de</w:t>
      </w:r>
      <w:r w:rsidRPr="002677E9">
        <w:rPr>
          <w:rFonts w:ascii="Arial" w:hAnsi="Arial" w:cs="Arial"/>
          <w:spacing w:val="-2"/>
          <w:lang w:val="es-ES"/>
        </w:rPr>
        <w:t xml:space="preserve"> la cinematografía a finales de los años sesenta e inicios de los setenta en el Reino Unido</w:t>
      </w:r>
      <w:r>
        <w:rPr>
          <w:rFonts w:ascii="Arial" w:hAnsi="Arial" w:cs="Arial"/>
          <w:spacing w:val="-2"/>
          <w:lang w:val="es-ES"/>
        </w:rPr>
        <w:t xml:space="preserve">, </w:t>
      </w:r>
      <w:r w:rsidRPr="002677E9">
        <w:rPr>
          <w:rFonts w:ascii="Arial" w:hAnsi="Arial" w:cs="Arial"/>
          <w:spacing w:val="-2"/>
          <w:lang w:val="es-ES"/>
        </w:rPr>
        <w:t xml:space="preserve">gracias a tres películas </w:t>
      </w:r>
      <w:r>
        <w:rPr>
          <w:rFonts w:ascii="Arial" w:hAnsi="Arial" w:cs="Arial"/>
          <w:spacing w:val="-2"/>
          <w:lang w:val="es-ES"/>
        </w:rPr>
        <w:t>fundacionales</w:t>
      </w:r>
      <w:r w:rsidRPr="002677E9">
        <w:rPr>
          <w:rFonts w:ascii="Arial" w:hAnsi="Arial" w:cs="Arial"/>
          <w:spacing w:val="-2"/>
          <w:lang w:val="es-ES"/>
        </w:rPr>
        <w:t xml:space="preserve"> que conforman la llamada “trinidad maldita” o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unholy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trinity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del </w:t>
      </w:r>
      <w:r w:rsidRPr="002677E9">
        <w:rPr>
          <w:rFonts w:ascii="Arial" w:hAnsi="Arial" w:cs="Arial"/>
          <w:i/>
          <w:spacing w:val="-2"/>
          <w:lang w:val="es-ES"/>
        </w:rPr>
        <w:t>Folk Horror</w:t>
      </w:r>
      <w:r w:rsidRPr="002677E9">
        <w:rPr>
          <w:rFonts w:ascii="Arial" w:hAnsi="Arial" w:cs="Arial"/>
          <w:spacing w:val="-2"/>
          <w:lang w:val="es-ES"/>
        </w:rPr>
        <w:t xml:space="preserve">: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The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Conqueror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Worm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o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Witchfinder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General</w:t>
      </w:r>
      <w:r w:rsidRPr="002677E9">
        <w:rPr>
          <w:rFonts w:ascii="Arial" w:hAnsi="Arial" w:cs="Arial"/>
          <w:spacing w:val="-2"/>
          <w:lang w:val="es-ES"/>
        </w:rPr>
        <w:t xml:space="preserve"> (</w:t>
      </w:r>
      <w:r w:rsidRPr="002677E9">
        <w:rPr>
          <w:rFonts w:ascii="Arial" w:hAnsi="Arial" w:cs="Arial"/>
          <w:i/>
          <w:spacing w:val="-2"/>
          <w:lang w:val="es-ES"/>
        </w:rPr>
        <w:t>Cuando las brujas arden</w:t>
      </w:r>
      <w:r w:rsidRPr="002677E9">
        <w:rPr>
          <w:rFonts w:ascii="Arial" w:hAnsi="Arial" w:cs="Arial"/>
          <w:spacing w:val="-2"/>
          <w:lang w:val="es-ES"/>
        </w:rPr>
        <w:t xml:space="preserve">, Michael Reeves, 1968),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The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Blood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on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Satan’s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Claw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</w:t>
      </w:r>
      <w:r w:rsidRPr="002677E9">
        <w:rPr>
          <w:rFonts w:ascii="Arial" w:hAnsi="Arial" w:cs="Arial"/>
          <w:i/>
          <w:spacing w:val="-2"/>
          <w:lang w:val="es-ES"/>
        </w:rPr>
        <w:t>La garra de Satán</w:t>
      </w:r>
      <w:r w:rsidRPr="002677E9">
        <w:rPr>
          <w:rFonts w:ascii="Arial" w:hAnsi="Arial" w:cs="Arial"/>
          <w:spacing w:val="-2"/>
          <w:lang w:val="es-ES"/>
        </w:rPr>
        <w:t xml:space="preserve">, </w:t>
      </w:r>
      <w:proofErr w:type="spellStart"/>
      <w:r w:rsidRPr="002677E9">
        <w:rPr>
          <w:rFonts w:ascii="Arial" w:hAnsi="Arial" w:cs="Arial"/>
          <w:spacing w:val="-2"/>
          <w:lang w:val="es-ES"/>
        </w:rPr>
        <w:t>Piers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spacing w:val="-2"/>
          <w:lang w:val="es-ES"/>
        </w:rPr>
        <w:t>Haggard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, 1971) y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The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Wicker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Man</w:t>
      </w:r>
      <w:r w:rsidRPr="002677E9">
        <w:rPr>
          <w:rFonts w:ascii="Arial" w:hAnsi="Arial" w:cs="Arial"/>
          <w:spacing w:val="-2"/>
          <w:lang w:val="es-ES"/>
        </w:rPr>
        <w:t xml:space="preserve"> (</w:t>
      </w:r>
      <w:r w:rsidRPr="002677E9">
        <w:rPr>
          <w:rFonts w:ascii="Arial" w:hAnsi="Arial" w:cs="Arial"/>
          <w:i/>
          <w:spacing w:val="-2"/>
          <w:lang w:val="es-ES"/>
        </w:rPr>
        <w:t>El hombre de mimbre</w:t>
      </w:r>
      <w:r w:rsidRPr="002677E9">
        <w:rPr>
          <w:rFonts w:ascii="Arial" w:hAnsi="Arial" w:cs="Arial"/>
          <w:spacing w:val="-2"/>
          <w:lang w:val="es-ES"/>
        </w:rPr>
        <w:t>, Robin Hardy, 1973) (Fig. 1).</w:t>
      </w:r>
    </w:p>
    <w:p w14:paraId="59E28F8E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spacing w:val="-2"/>
          <w:lang w:val="es-ES"/>
        </w:rPr>
      </w:pPr>
    </w:p>
    <w:p w14:paraId="63AA2DC0" w14:textId="77777777" w:rsidR="00395A46" w:rsidRPr="002677E9" w:rsidRDefault="00395A46" w:rsidP="000D4D42">
      <w:pPr>
        <w:tabs>
          <w:tab w:val="left" w:pos="2295"/>
        </w:tabs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lang w:val="es-ES"/>
        </w:rPr>
      </w:pPr>
      <w:r w:rsidRPr="002677E9">
        <w:rPr>
          <w:rFonts w:ascii="Arial" w:hAnsi="Arial" w:cs="Arial"/>
          <w:noProof/>
          <w:lang w:val="es-ES" w:eastAsia="es-ES"/>
        </w:rPr>
        <w:drawing>
          <wp:inline distT="0" distB="0" distL="0" distR="0" wp14:anchorId="28E33169" wp14:editId="2EEB405E">
            <wp:extent cx="5050626" cy="254696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to_Arrival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020" cy="254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FF8F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Arial" w:hAnsi="Arial" w:cs="Arial"/>
          <w:sz w:val="21"/>
          <w:szCs w:val="21"/>
          <w:lang w:val="es-ES"/>
        </w:rPr>
      </w:pPr>
      <w:r w:rsidRPr="002677E9">
        <w:rPr>
          <w:rFonts w:ascii="Arial" w:hAnsi="Arial" w:cs="Arial"/>
          <w:sz w:val="21"/>
          <w:szCs w:val="21"/>
          <w:lang w:val="es-ES"/>
        </w:rPr>
        <w:t xml:space="preserve">Figura 1: Cartelería de la “trinidad maldita” del </w:t>
      </w:r>
      <w:r w:rsidRPr="002677E9">
        <w:rPr>
          <w:rFonts w:ascii="Arial" w:hAnsi="Arial" w:cs="Arial"/>
          <w:i/>
          <w:sz w:val="21"/>
          <w:szCs w:val="21"/>
          <w:lang w:val="es-ES"/>
        </w:rPr>
        <w:t>Folk Horror</w:t>
      </w:r>
      <w:r w:rsidRPr="002677E9">
        <w:rPr>
          <w:rFonts w:ascii="Arial" w:hAnsi="Arial" w:cs="Arial"/>
          <w:sz w:val="21"/>
          <w:szCs w:val="21"/>
          <w:lang w:val="es-ES"/>
        </w:rPr>
        <w:t>.</w:t>
      </w:r>
      <w:r w:rsidRPr="002677E9">
        <w:rPr>
          <w:rFonts w:ascii="Arial" w:hAnsi="Arial" w:cs="Arial"/>
          <w:sz w:val="21"/>
          <w:szCs w:val="21"/>
          <w:lang w:val="es-ES"/>
        </w:rPr>
        <w:br/>
        <w:t>Fuente: Elaboración propia, a partir del material original</w:t>
      </w:r>
      <w:r w:rsidRPr="002677E9">
        <w:rPr>
          <w:rFonts w:ascii="Arial" w:hAnsi="Arial" w:cs="Arial"/>
          <w:lang w:val="es-ES"/>
        </w:rPr>
        <w:t>.</w:t>
      </w:r>
    </w:p>
    <w:p w14:paraId="1EBDDE81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spacing w:val="-2"/>
          <w:lang w:val="es-ES"/>
        </w:rPr>
      </w:pPr>
    </w:p>
    <w:p w14:paraId="750DAE43" w14:textId="77777777" w:rsidR="00395A46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spacing w:val="-2"/>
          <w:lang w:val="es-ES"/>
        </w:rPr>
      </w:pPr>
      <w:r>
        <w:rPr>
          <w:rFonts w:ascii="Arial" w:hAnsi="Arial" w:cs="Arial"/>
          <w:spacing w:val="-2"/>
          <w:lang w:val="es-ES"/>
        </w:rPr>
        <w:t>Este</w:t>
      </w:r>
      <w:r w:rsidRPr="002677E9">
        <w:rPr>
          <w:rFonts w:ascii="Arial" w:hAnsi="Arial" w:cs="Arial"/>
          <w:spacing w:val="-2"/>
          <w:lang w:val="es-ES"/>
        </w:rPr>
        <w:t xml:space="preserve"> triunvirato, si bien cuenta con antecedentes como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Häxan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Häxan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>. La brujería a través de los tiempos</w:t>
      </w:r>
      <w:r w:rsidRPr="002677E9">
        <w:rPr>
          <w:rFonts w:ascii="Arial" w:hAnsi="Arial" w:cs="Arial"/>
          <w:spacing w:val="-2"/>
          <w:lang w:val="es-ES"/>
        </w:rPr>
        <w:t xml:space="preserve">, </w:t>
      </w:r>
      <w:proofErr w:type="spellStart"/>
      <w:r w:rsidRPr="002677E9">
        <w:rPr>
          <w:rFonts w:ascii="Arial" w:hAnsi="Arial" w:cs="Arial"/>
          <w:spacing w:val="-2"/>
          <w:lang w:val="es-ES"/>
        </w:rPr>
        <w:t>Benjamin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Christensen, 1922) o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Night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of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the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Demon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</w:t>
      </w:r>
      <w:r w:rsidRPr="002677E9">
        <w:rPr>
          <w:rFonts w:ascii="Arial" w:hAnsi="Arial" w:cs="Arial"/>
          <w:i/>
          <w:spacing w:val="-2"/>
          <w:lang w:val="es-ES"/>
        </w:rPr>
        <w:t>La noche del demonio</w:t>
      </w:r>
      <w:r w:rsidRPr="002677E9">
        <w:rPr>
          <w:rFonts w:ascii="Arial" w:hAnsi="Arial" w:cs="Arial"/>
          <w:spacing w:val="-2"/>
          <w:lang w:val="es-ES"/>
        </w:rPr>
        <w:t xml:space="preserve">, Jacques </w:t>
      </w:r>
      <w:proofErr w:type="spellStart"/>
      <w:r w:rsidRPr="002677E9">
        <w:rPr>
          <w:rFonts w:ascii="Arial" w:hAnsi="Arial" w:cs="Arial"/>
          <w:spacing w:val="-2"/>
          <w:lang w:val="es-ES"/>
        </w:rPr>
        <w:t>Tourneur</w:t>
      </w:r>
      <w:proofErr w:type="spellEnd"/>
      <w:r w:rsidRPr="002677E9">
        <w:rPr>
          <w:rFonts w:ascii="Arial" w:hAnsi="Arial" w:cs="Arial"/>
          <w:spacing w:val="-2"/>
          <w:lang w:val="es-ES"/>
        </w:rPr>
        <w:t>, 1957), entre otros, comparte elementos clave como</w:t>
      </w:r>
      <w:r>
        <w:rPr>
          <w:rFonts w:ascii="Arial" w:hAnsi="Arial" w:cs="Arial"/>
          <w:spacing w:val="-2"/>
          <w:lang w:val="es-ES"/>
        </w:rPr>
        <w:t xml:space="preserve"> son</w:t>
      </w:r>
      <w:r w:rsidRPr="002677E9">
        <w:rPr>
          <w:rFonts w:ascii="Arial" w:hAnsi="Arial" w:cs="Arial"/>
          <w:spacing w:val="-2"/>
          <w:lang w:val="es-ES"/>
        </w:rPr>
        <w:t xml:space="preserve"> el aislamiento geográfico, la presencia de cultos ancestrales, rituales paganos y una atmósfera </w:t>
      </w:r>
      <w:r>
        <w:rPr>
          <w:rFonts w:ascii="Arial" w:hAnsi="Arial" w:cs="Arial"/>
          <w:spacing w:val="-2"/>
          <w:lang w:val="es-ES"/>
        </w:rPr>
        <w:t xml:space="preserve">donde lo idílico y </w:t>
      </w:r>
      <w:r w:rsidRPr="002677E9">
        <w:rPr>
          <w:rFonts w:ascii="Arial" w:hAnsi="Arial" w:cs="Arial"/>
          <w:spacing w:val="-2"/>
          <w:lang w:val="es-ES"/>
        </w:rPr>
        <w:t>siniestro se entrelazan hasta desembocar en el horror (</w:t>
      </w:r>
      <w:proofErr w:type="spellStart"/>
      <w:r w:rsidRPr="002677E9">
        <w:rPr>
          <w:rFonts w:ascii="Arial" w:hAnsi="Arial" w:cs="Arial"/>
          <w:spacing w:val="-2"/>
          <w:lang w:val="es-ES"/>
        </w:rPr>
        <w:t>Scovell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, 2017). A partir entonces, el </w:t>
      </w:r>
      <w:r w:rsidRPr="002677E9">
        <w:rPr>
          <w:rFonts w:ascii="Arial" w:hAnsi="Arial" w:cs="Arial"/>
          <w:i/>
          <w:spacing w:val="-2"/>
          <w:lang w:val="es-ES"/>
        </w:rPr>
        <w:t>Folk Horror</w:t>
      </w:r>
      <w:r w:rsidRPr="002677E9">
        <w:rPr>
          <w:rFonts w:ascii="Arial" w:hAnsi="Arial" w:cs="Arial"/>
          <w:spacing w:val="-2"/>
          <w:lang w:val="es-ES"/>
        </w:rPr>
        <w:t xml:space="preserve"> se consolidó </w:t>
      </w:r>
      <w:r w:rsidRPr="002677E9">
        <w:rPr>
          <w:rFonts w:ascii="Arial" w:hAnsi="Arial" w:cs="Arial"/>
          <w:spacing w:val="-2"/>
          <w:lang w:val="es-ES"/>
        </w:rPr>
        <w:lastRenderedPageBreak/>
        <w:t xml:space="preserve">como un subgénero capaz de explorar los temores más profundos asociados a la naturaleza, la comunidad y la tradición, enfrentándonos con lo desconocido que habita en los márgenes de la civilización. Como cabría esperar, la fructífera influencia británica del </w:t>
      </w:r>
      <w:r w:rsidRPr="002677E9">
        <w:rPr>
          <w:rFonts w:ascii="Arial" w:hAnsi="Arial" w:cs="Arial"/>
          <w:i/>
          <w:spacing w:val="-2"/>
          <w:lang w:val="es-ES"/>
        </w:rPr>
        <w:t>Folk Horror</w:t>
      </w:r>
      <w:r w:rsidRPr="002677E9">
        <w:rPr>
          <w:rFonts w:ascii="Arial" w:hAnsi="Arial" w:cs="Arial"/>
          <w:spacing w:val="-2"/>
          <w:lang w:val="es-ES"/>
        </w:rPr>
        <w:t xml:space="preserve"> propició que este se expandiera y reinterpretara en las di</w:t>
      </w:r>
      <w:r>
        <w:rPr>
          <w:rFonts w:ascii="Arial" w:hAnsi="Arial" w:cs="Arial"/>
          <w:spacing w:val="-2"/>
          <w:lang w:val="es-ES"/>
        </w:rPr>
        <w:t>versas</w:t>
      </w:r>
      <w:r w:rsidRPr="002677E9">
        <w:rPr>
          <w:rFonts w:ascii="Arial" w:hAnsi="Arial" w:cs="Arial"/>
          <w:spacing w:val="-2"/>
          <w:lang w:val="es-ES"/>
        </w:rPr>
        <w:t xml:space="preserve"> latitudes, explorando cada territorio sus propios miedos (Valencia, 2022); y llegando a la actualidad para inspirar nuevas obras que continúan indagando en el terror que emana de lo rural, lo ancestral y lo oculto, como es el caso de las recientes películas </w:t>
      </w:r>
      <w:r w:rsidRPr="002677E9">
        <w:rPr>
          <w:rFonts w:ascii="Arial" w:hAnsi="Arial" w:cs="Arial"/>
          <w:i/>
          <w:spacing w:val="-2"/>
          <w:lang w:val="es-ES"/>
        </w:rPr>
        <w:t xml:space="preserve">Lord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of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Misrule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</w:t>
      </w:r>
      <w:r w:rsidRPr="002677E9">
        <w:rPr>
          <w:rFonts w:ascii="Arial" w:hAnsi="Arial" w:cs="Arial"/>
          <w:i/>
          <w:spacing w:val="-2"/>
          <w:lang w:val="es-ES"/>
        </w:rPr>
        <w:t>Ritos ocultos</w:t>
      </w:r>
      <w:r w:rsidRPr="002677E9">
        <w:rPr>
          <w:rFonts w:ascii="Arial" w:hAnsi="Arial" w:cs="Arial"/>
          <w:spacing w:val="-2"/>
          <w:lang w:val="es-ES"/>
        </w:rPr>
        <w:t xml:space="preserve">, William Brent Bell, 2023),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Fréwaka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(Aislinn Clarke, 2024) o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The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Severed</w:t>
      </w:r>
      <w:proofErr w:type="spellEnd"/>
      <w:r w:rsidRPr="002677E9">
        <w:rPr>
          <w:rFonts w:ascii="Arial" w:hAnsi="Arial" w:cs="Arial"/>
          <w:i/>
          <w:spacing w:val="-2"/>
          <w:lang w:val="es-ES"/>
        </w:rPr>
        <w:t xml:space="preserve"> </w:t>
      </w:r>
      <w:proofErr w:type="spellStart"/>
      <w:r w:rsidRPr="002677E9">
        <w:rPr>
          <w:rFonts w:ascii="Arial" w:hAnsi="Arial" w:cs="Arial"/>
          <w:i/>
          <w:spacing w:val="-2"/>
          <w:lang w:val="es-ES"/>
        </w:rPr>
        <w:t>Sun</w:t>
      </w:r>
      <w:proofErr w:type="spellEnd"/>
      <w:r w:rsidRPr="002677E9">
        <w:rPr>
          <w:rFonts w:ascii="Arial" w:hAnsi="Arial" w:cs="Arial"/>
          <w:spacing w:val="-2"/>
          <w:lang w:val="es-ES"/>
        </w:rPr>
        <w:t xml:space="preserve"> (Dean </w:t>
      </w:r>
      <w:proofErr w:type="spellStart"/>
      <w:r w:rsidRPr="002677E9">
        <w:rPr>
          <w:rFonts w:ascii="Arial" w:hAnsi="Arial" w:cs="Arial"/>
          <w:spacing w:val="-2"/>
          <w:lang w:val="es-ES"/>
        </w:rPr>
        <w:t>Puckett</w:t>
      </w:r>
      <w:proofErr w:type="spellEnd"/>
      <w:r w:rsidRPr="002677E9">
        <w:rPr>
          <w:rFonts w:ascii="Arial" w:hAnsi="Arial" w:cs="Arial"/>
          <w:spacing w:val="-2"/>
          <w:lang w:val="es-ES"/>
        </w:rPr>
        <w:t>, 2024-2025), entre otras.</w:t>
      </w:r>
    </w:p>
    <w:p w14:paraId="7A6C1053" w14:textId="77777777" w:rsidR="000D4D42" w:rsidRPr="00395A46" w:rsidRDefault="000D4D42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spacing w:val="-2"/>
          <w:lang w:val="es-ES"/>
        </w:rPr>
      </w:pPr>
    </w:p>
    <w:p w14:paraId="51D1AEFD" w14:textId="78CA8A95" w:rsidR="00395A46" w:rsidRDefault="00395A46" w:rsidP="000D4D42">
      <w:pPr>
        <w:spacing w:line="360" w:lineRule="auto"/>
        <w:ind w:firstLine="567"/>
        <w:jc w:val="both"/>
        <w:rPr>
          <w:rFonts w:ascii="Arial" w:hAnsi="Arial" w:cs="Arial"/>
          <w:lang w:val="es-ES"/>
        </w:rPr>
      </w:pPr>
      <w:r w:rsidRPr="00395A46">
        <w:rPr>
          <w:rFonts w:ascii="Arial" w:hAnsi="Arial" w:cs="Arial"/>
          <w:lang w:val="es-ES"/>
        </w:rPr>
        <w:t>[…]</w:t>
      </w:r>
    </w:p>
    <w:p w14:paraId="0FA3C030" w14:textId="77777777" w:rsidR="000D4D42" w:rsidRPr="00395A46" w:rsidRDefault="000D4D42" w:rsidP="000D4D42">
      <w:pPr>
        <w:spacing w:line="360" w:lineRule="auto"/>
        <w:ind w:firstLine="567"/>
        <w:jc w:val="both"/>
        <w:rPr>
          <w:rFonts w:ascii="Arial" w:hAnsi="Arial" w:cs="Arial"/>
          <w:lang w:val="es-ES"/>
        </w:rPr>
      </w:pPr>
    </w:p>
    <w:p w14:paraId="5268E59F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b/>
          <w:bCs/>
          <w:lang w:val="es-ES"/>
        </w:rPr>
      </w:pPr>
      <w:r w:rsidRPr="002677E9">
        <w:rPr>
          <w:rFonts w:ascii="Arial" w:hAnsi="Arial" w:cs="Arial"/>
          <w:b/>
          <w:bCs/>
          <w:spacing w:val="-4"/>
          <w:lang w:val="es-ES"/>
        </w:rPr>
        <w:t>3. Conclusiones</w:t>
      </w:r>
    </w:p>
    <w:p w14:paraId="1D3DE173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lang w:val="es-ES"/>
        </w:rPr>
      </w:pPr>
    </w:p>
    <w:p w14:paraId="69FEC6B3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lang w:val="es-ES"/>
        </w:rPr>
      </w:pPr>
      <w:r w:rsidRPr="002677E9">
        <w:rPr>
          <w:rFonts w:ascii="Arial" w:hAnsi="Arial" w:cs="Arial"/>
          <w:lang w:val="es-ES"/>
        </w:rPr>
        <w:t xml:space="preserve">Con este recorrido y esta especial propuesta de libro, deseamos dejar constancia de que el </w:t>
      </w:r>
      <w:r w:rsidRPr="002677E9">
        <w:rPr>
          <w:rFonts w:ascii="Arial" w:hAnsi="Arial" w:cs="Arial"/>
          <w:i/>
          <w:lang w:val="es-ES"/>
        </w:rPr>
        <w:t>Folk Horror</w:t>
      </w:r>
      <w:r w:rsidRPr="002677E9">
        <w:rPr>
          <w:rFonts w:ascii="Arial" w:hAnsi="Arial" w:cs="Arial"/>
          <w:lang w:val="es-ES"/>
        </w:rPr>
        <w:t xml:space="preserve"> sigue siendo un</w:t>
      </w:r>
      <w:r>
        <w:rPr>
          <w:rFonts w:ascii="Arial" w:hAnsi="Arial" w:cs="Arial"/>
          <w:lang w:val="es-ES"/>
        </w:rPr>
        <w:t xml:space="preserve"> espacio</w:t>
      </w:r>
      <w:r w:rsidRPr="002677E9">
        <w:rPr>
          <w:rFonts w:ascii="Arial" w:hAnsi="Arial" w:cs="Arial"/>
          <w:lang w:val="es-ES"/>
        </w:rPr>
        <w:t xml:space="preserve"> fértil sobre el que verter nuevas historias, enfoques e investigaciones que profundizan en lo ancestral, lo rural, el paganismo</w:t>
      </w:r>
      <w:r>
        <w:rPr>
          <w:rFonts w:ascii="Arial" w:hAnsi="Arial" w:cs="Arial"/>
          <w:lang w:val="es-ES"/>
        </w:rPr>
        <w:t>,</w:t>
      </w:r>
      <w:r w:rsidRPr="002677E9">
        <w:rPr>
          <w:rFonts w:ascii="Arial" w:hAnsi="Arial" w:cs="Arial"/>
          <w:lang w:val="es-ES"/>
        </w:rPr>
        <w:t xml:space="preserve"> y otros aspectos vinculados a las raíces más profundas de la cultura y el imaginario colectivo. A través de sus páginas, invitamos al lector o lectora a explorar cómo este subgénero ha evolucionado y se ha reinventado, manteniendo viva la fascinación por las tradiciones del folklore más sombrío. El </w:t>
      </w:r>
      <w:r w:rsidRPr="002677E9">
        <w:rPr>
          <w:rFonts w:ascii="Arial" w:hAnsi="Arial" w:cs="Arial"/>
          <w:i/>
          <w:lang w:val="es-ES"/>
        </w:rPr>
        <w:t>Folk Horror</w:t>
      </w:r>
      <w:r w:rsidRPr="002677E9">
        <w:rPr>
          <w:rFonts w:ascii="Arial" w:hAnsi="Arial" w:cs="Arial"/>
          <w:lang w:val="es-ES"/>
        </w:rPr>
        <w:t xml:space="preserve">, por </w:t>
      </w:r>
      <w:r>
        <w:rPr>
          <w:rFonts w:ascii="Arial" w:hAnsi="Arial" w:cs="Arial"/>
          <w:lang w:val="es-ES"/>
        </w:rPr>
        <w:t>ello</w:t>
      </w:r>
      <w:r w:rsidRPr="002677E9">
        <w:rPr>
          <w:rFonts w:ascii="Arial" w:hAnsi="Arial" w:cs="Arial"/>
          <w:lang w:val="es-ES"/>
        </w:rPr>
        <w:t>, se consolida no solo como un espacio de creación artística, sino también como un campo de reflexión sobre nuestra relación con la naturaleza, las creencias populares y los miedos atávicos que aún perviven en la sociedad contemporánea.</w:t>
      </w:r>
    </w:p>
    <w:p w14:paraId="6E19BDA1" w14:textId="77777777" w:rsidR="00395A46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Esta cartografía, por tanto, ofrece</w:t>
      </w:r>
      <w:r w:rsidRPr="002677E9">
        <w:rPr>
          <w:rFonts w:ascii="Arial" w:hAnsi="Arial" w:cs="Arial"/>
          <w:lang w:val="es-ES"/>
        </w:rPr>
        <w:t xml:space="preserve"> el terreno idóneo para cultivar y visibilizar el imaginario fantástico del terror rural, permitiendo que investigadores e investigadoras internacionales exploren nuevos lugares, conceptos y formas de narrar el miedo que emana de lo agreste y lo ancestral. Del mismo modo, se </w:t>
      </w:r>
      <w:r>
        <w:rPr>
          <w:rFonts w:ascii="Arial" w:hAnsi="Arial" w:cs="Arial"/>
          <w:lang w:val="es-ES"/>
        </w:rPr>
        <w:t>abren nuevos</w:t>
      </w:r>
      <w:r w:rsidRPr="002677E9">
        <w:rPr>
          <w:rFonts w:ascii="Arial" w:hAnsi="Arial" w:cs="Arial"/>
          <w:lang w:val="es-ES"/>
        </w:rPr>
        <w:t xml:space="preserve"> caminos </w:t>
      </w:r>
      <w:r>
        <w:rPr>
          <w:rFonts w:ascii="Arial" w:hAnsi="Arial" w:cs="Arial"/>
          <w:lang w:val="es-ES"/>
        </w:rPr>
        <w:t xml:space="preserve">entre la maleza </w:t>
      </w:r>
      <w:r w:rsidRPr="002677E9">
        <w:rPr>
          <w:rFonts w:ascii="Arial" w:hAnsi="Arial" w:cs="Arial"/>
          <w:lang w:val="es-ES"/>
        </w:rPr>
        <w:t xml:space="preserve">para reinterpretar tradiciones, mitos y leyendas populares, dotándolos de una fuerza renovada que dialoga tanto con el pasado, como con las inquietudes del presente y del futuro. Por todo ello, podemos afirmar que el </w:t>
      </w:r>
      <w:r w:rsidRPr="002677E9">
        <w:rPr>
          <w:rFonts w:ascii="Arial" w:hAnsi="Arial" w:cs="Arial"/>
          <w:i/>
          <w:lang w:val="es-ES"/>
        </w:rPr>
        <w:t>Folk Horror</w:t>
      </w:r>
      <w:r w:rsidRPr="002677E9">
        <w:rPr>
          <w:rFonts w:ascii="Arial" w:hAnsi="Arial" w:cs="Arial"/>
          <w:lang w:val="es-ES"/>
        </w:rPr>
        <w:t xml:space="preserve"> no solo enriquece el panorama del género fantástico, sino que también nos invita a mirar </w:t>
      </w:r>
      <w:r w:rsidRPr="005247D5">
        <w:rPr>
          <w:rFonts w:ascii="Arial" w:hAnsi="Arial" w:cs="Arial"/>
          <w:lang w:val="es-ES"/>
        </w:rPr>
        <w:t xml:space="preserve">bajo nuestros pies </w:t>
      </w:r>
      <w:r w:rsidRPr="002677E9">
        <w:rPr>
          <w:rFonts w:ascii="Arial" w:hAnsi="Arial" w:cs="Arial"/>
          <w:lang w:val="es-ES"/>
        </w:rPr>
        <w:t>y reconocer que muchas de nuestras historias más inquietantes brotan de nuestras raíces más oscuras.</w:t>
      </w:r>
    </w:p>
    <w:p w14:paraId="6C8CCC50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lang w:val="es-ES"/>
        </w:rPr>
      </w:pPr>
    </w:p>
    <w:p w14:paraId="7086F898" w14:textId="77777777" w:rsidR="00395A46" w:rsidRPr="005247D5" w:rsidRDefault="00395A46" w:rsidP="000D4D42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  <w:b/>
          <w:spacing w:val="-2"/>
          <w:lang w:val="en-US"/>
        </w:rPr>
      </w:pPr>
      <w:proofErr w:type="spellStart"/>
      <w:r w:rsidRPr="005247D5">
        <w:rPr>
          <w:rFonts w:ascii="Arial" w:hAnsi="Arial" w:cs="Arial"/>
          <w:b/>
          <w:spacing w:val="-2"/>
          <w:lang w:val="en-US"/>
        </w:rPr>
        <w:t>Bibliografía</w:t>
      </w:r>
      <w:proofErr w:type="spellEnd"/>
    </w:p>
    <w:p w14:paraId="04FBCFD7" w14:textId="77777777" w:rsidR="00395A46" w:rsidRPr="005247D5" w:rsidRDefault="00395A46" w:rsidP="000D4D42">
      <w:pPr>
        <w:autoSpaceDE w:val="0"/>
        <w:autoSpaceDN w:val="0"/>
        <w:adjustRightInd w:val="0"/>
        <w:spacing w:line="360" w:lineRule="auto"/>
        <w:ind w:firstLine="567"/>
        <w:jc w:val="both"/>
        <w:textAlignment w:val="center"/>
        <w:rPr>
          <w:rFonts w:ascii="Arial" w:hAnsi="Arial" w:cs="Arial"/>
          <w:spacing w:val="-2"/>
          <w:lang w:val="en-US"/>
        </w:rPr>
      </w:pPr>
    </w:p>
    <w:p w14:paraId="4B611EE1" w14:textId="77777777" w:rsidR="00395A46" w:rsidRPr="005247D5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n-US"/>
        </w:rPr>
      </w:pPr>
      <w:r w:rsidRPr="005247D5">
        <w:rPr>
          <w:rFonts w:ascii="Arial" w:hAnsi="Arial" w:cs="Arial"/>
          <w:spacing w:val="-2"/>
          <w:lang w:val="en-US"/>
        </w:rPr>
        <w:t xml:space="preserve">JONES, R., </w:t>
      </w:r>
      <w:r w:rsidRPr="005247D5">
        <w:rPr>
          <w:rFonts w:ascii="Arial" w:hAnsi="Arial" w:cs="Arial"/>
          <w:i/>
          <w:spacing w:val="-2"/>
          <w:lang w:val="en-US"/>
        </w:rPr>
        <w:t>The Mammoth Book of Folk Horror</w:t>
      </w:r>
      <w:r w:rsidRPr="005247D5">
        <w:rPr>
          <w:rFonts w:ascii="Arial" w:hAnsi="Arial" w:cs="Arial"/>
          <w:spacing w:val="-2"/>
          <w:lang w:val="en-US"/>
        </w:rPr>
        <w:t>, Skyhorse Publishing, Nueva York, 2021.</w:t>
      </w:r>
    </w:p>
    <w:p w14:paraId="67EA8B48" w14:textId="19D5C916" w:rsidR="00395A46" w:rsidRPr="002677E9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s-ES"/>
        </w:rPr>
      </w:pPr>
      <w:r w:rsidRPr="002677E9">
        <w:rPr>
          <w:rFonts w:ascii="Arial" w:hAnsi="Arial" w:cs="Arial"/>
          <w:spacing w:val="-2"/>
          <w:lang w:val="es-ES"/>
        </w:rPr>
        <w:t xml:space="preserve">MATEU, F., “La representación del terror rural en las artes audiovisuales”. </w:t>
      </w:r>
      <w:r w:rsidRPr="002677E9">
        <w:rPr>
          <w:rFonts w:ascii="Arial" w:hAnsi="Arial" w:cs="Arial"/>
          <w:i/>
          <w:spacing w:val="-2"/>
          <w:lang w:val="es-ES"/>
        </w:rPr>
        <w:t>Área Abierta: Revista de Comunicación Audiovisual y Publicitaria</w:t>
      </w:r>
      <w:r w:rsidRPr="002677E9">
        <w:rPr>
          <w:rFonts w:ascii="Arial" w:hAnsi="Arial" w:cs="Arial"/>
          <w:spacing w:val="-2"/>
          <w:lang w:val="es-ES"/>
        </w:rPr>
        <w:t>, 24(2), 2024, 73-88.</w:t>
      </w:r>
    </w:p>
    <w:p w14:paraId="2BEE386D" w14:textId="77777777" w:rsidR="00395A46" w:rsidRPr="002677E9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s-ES"/>
        </w:rPr>
      </w:pPr>
      <w:r w:rsidRPr="002677E9">
        <w:rPr>
          <w:rFonts w:ascii="Arial" w:hAnsi="Arial" w:cs="Arial"/>
          <w:spacing w:val="-2"/>
          <w:lang w:val="es-ES"/>
        </w:rPr>
        <w:t xml:space="preserve">PALACIOS, J., </w:t>
      </w:r>
      <w:r w:rsidRPr="002677E9">
        <w:rPr>
          <w:rFonts w:ascii="Arial" w:hAnsi="Arial" w:cs="Arial"/>
          <w:i/>
          <w:spacing w:val="-2"/>
          <w:lang w:val="es-ES"/>
        </w:rPr>
        <w:t>Folk Horror: Lo ancestral en el cine fantástico</w:t>
      </w:r>
      <w:r w:rsidRPr="002677E9">
        <w:rPr>
          <w:rFonts w:ascii="Arial" w:hAnsi="Arial" w:cs="Arial"/>
          <w:spacing w:val="-2"/>
          <w:lang w:val="es-ES"/>
        </w:rPr>
        <w:t xml:space="preserve">, </w:t>
      </w:r>
      <w:proofErr w:type="spellStart"/>
      <w:r w:rsidRPr="002677E9">
        <w:rPr>
          <w:rFonts w:ascii="Arial" w:hAnsi="Arial" w:cs="Arial"/>
          <w:spacing w:val="-2"/>
          <w:lang w:val="es-ES"/>
        </w:rPr>
        <w:t>Hermenaute</w:t>
      </w:r>
      <w:proofErr w:type="spellEnd"/>
      <w:r w:rsidRPr="002677E9">
        <w:rPr>
          <w:rFonts w:ascii="Arial" w:hAnsi="Arial" w:cs="Arial"/>
          <w:spacing w:val="-2"/>
          <w:lang w:val="es-ES"/>
        </w:rPr>
        <w:t>, Barcelona, 2019.</w:t>
      </w:r>
    </w:p>
    <w:p w14:paraId="6CF77D52" w14:textId="77777777" w:rsidR="00395A46" w:rsidRPr="005247D5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n-US"/>
        </w:rPr>
      </w:pPr>
      <w:r w:rsidRPr="005247D5">
        <w:rPr>
          <w:rFonts w:ascii="Arial" w:hAnsi="Arial" w:cs="Arial"/>
          <w:spacing w:val="-2"/>
          <w:lang w:val="en-US"/>
        </w:rPr>
        <w:t xml:space="preserve">SCOVELL, A., </w:t>
      </w:r>
      <w:r w:rsidRPr="005247D5">
        <w:rPr>
          <w:rFonts w:ascii="Arial" w:hAnsi="Arial" w:cs="Arial"/>
          <w:i/>
          <w:spacing w:val="-2"/>
          <w:lang w:val="en-US"/>
        </w:rPr>
        <w:t>Folk Horror: Hours Dreadful and Things Strange</w:t>
      </w:r>
      <w:r w:rsidRPr="005247D5">
        <w:rPr>
          <w:rFonts w:ascii="Arial" w:hAnsi="Arial" w:cs="Arial"/>
          <w:spacing w:val="-2"/>
          <w:lang w:val="en-US"/>
        </w:rPr>
        <w:t>, Auteur Publishing, Liverpool, 2017.</w:t>
      </w:r>
    </w:p>
    <w:p w14:paraId="6D8F96D1" w14:textId="77777777" w:rsidR="00395A46" w:rsidRPr="005247D5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n-US"/>
        </w:rPr>
      </w:pPr>
      <w:r w:rsidRPr="005247D5">
        <w:rPr>
          <w:rFonts w:ascii="Arial" w:hAnsi="Arial" w:cs="Arial"/>
          <w:spacing w:val="-2"/>
          <w:lang w:val="en-US"/>
        </w:rPr>
        <w:t xml:space="preserve">SHERMAN, S.R. y KOVEN, M.J., </w:t>
      </w:r>
      <w:r w:rsidRPr="005247D5">
        <w:rPr>
          <w:rFonts w:ascii="Arial" w:hAnsi="Arial" w:cs="Arial"/>
          <w:i/>
          <w:spacing w:val="-2"/>
          <w:lang w:val="en-US"/>
        </w:rPr>
        <w:t>Folklore/Cinema. Popular Film as Vernacular Culture</w:t>
      </w:r>
      <w:r w:rsidRPr="005247D5">
        <w:rPr>
          <w:rFonts w:ascii="Arial" w:hAnsi="Arial" w:cs="Arial"/>
          <w:spacing w:val="-2"/>
          <w:lang w:val="en-US"/>
        </w:rPr>
        <w:t>, Utah State University Press, Utah, 2007.</w:t>
      </w:r>
    </w:p>
    <w:p w14:paraId="0E00E0C4" w14:textId="1810BCD1" w:rsidR="00395A46" w:rsidRPr="000D4D42" w:rsidRDefault="00395A46" w:rsidP="000D4D42">
      <w:pPr>
        <w:autoSpaceDE w:val="0"/>
        <w:autoSpaceDN w:val="0"/>
        <w:adjustRightInd w:val="0"/>
        <w:spacing w:line="360" w:lineRule="auto"/>
        <w:ind w:left="567" w:hanging="567"/>
        <w:jc w:val="both"/>
        <w:textAlignment w:val="center"/>
        <w:rPr>
          <w:rFonts w:ascii="Arial" w:hAnsi="Arial" w:cs="Arial"/>
          <w:spacing w:val="-2"/>
          <w:lang w:val="es-ES"/>
        </w:rPr>
      </w:pPr>
      <w:r w:rsidRPr="002677E9">
        <w:rPr>
          <w:rFonts w:ascii="Arial" w:hAnsi="Arial" w:cs="Arial"/>
          <w:spacing w:val="-2"/>
          <w:lang w:val="es-ES"/>
        </w:rPr>
        <w:t xml:space="preserve">VALENCIA, J.J., </w:t>
      </w:r>
      <w:r w:rsidRPr="002677E9">
        <w:rPr>
          <w:rFonts w:ascii="Arial" w:hAnsi="Arial" w:cs="Arial"/>
          <w:i/>
          <w:spacing w:val="-2"/>
          <w:lang w:val="es-ES"/>
        </w:rPr>
        <w:t>Terror rural y paganismo (El ocultismo en el cine Vol. 2)</w:t>
      </w:r>
      <w:r w:rsidRPr="002677E9">
        <w:rPr>
          <w:rFonts w:ascii="Arial" w:hAnsi="Arial" w:cs="Arial"/>
          <w:spacing w:val="-2"/>
          <w:lang w:val="es-ES"/>
        </w:rPr>
        <w:t>, Dilatando Mentes Editorial, Alicante, 2022.</w:t>
      </w:r>
    </w:p>
    <w:sectPr w:rsidR="00395A46" w:rsidRPr="000D4D42" w:rsidSect="001A5B8B">
      <w:pgSz w:w="9639" w:h="13608"/>
      <w:pgMar w:top="1021" w:right="79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338F" w14:textId="77777777" w:rsidR="00F439CB" w:rsidRDefault="00F439CB" w:rsidP="0073114A">
      <w:r>
        <w:separator/>
      </w:r>
    </w:p>
  </w:endnote>
  <w:endnote w:type="continuationSeparator" w:id="0">
    <w:p w14:paraId="7C297A0A" w14:textId="77777777" w:rsidR="00F439CB" w:rsidRDefault="00F439CB" w:rsidP="0073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ewCenturySchlbk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90C1" w14:textId="77777777" w:rsidR="00F439CB" w:rsidRDefault="00F439CB" w:rsidP="0073114A">
      <w:r>
        <w:separator/>
      </w:r>
    </w:p>
  </w:footnote>
  <w:footnote w:type="continuationSeparator" w:id="0">
    <w:p w14:paraId="181CFE33" w14:textId="77777777" w:rsidR="00F439CB" w:rsidRDefault="00F439CB" w:rsidP="0073114A">
      <w:r>
        <w:continuationSeparator/>
      </w:r>
    </w:p>
  </w:footnote>
  <w:footnote w:id="1">
    <w:p w14:paraId="4B56AA56" w14:textId="240EF9EB" w:rsidR="008D2CB1" w:rsidRPr="003D090F" w:rsidRDefault="008D2CB1" w:rsidP="008D2CB1">
      <w:pPr>
        <w:pStyle w:val="Piedepgina"/>
        <w:spacing w:line="240" w:lineRule="auto"/>
        <w:rPr>
          <w:rFonts w:ascii="Arial" w:hAnsi="Arial" w:cs="Arial"/>
        </w:rPr>
      </w:pPr>
      <w:r w:rsidRPr="003D090F">
        <w:rPr>
          <w:rFonts w:ascii="Arial" w:hAnsi="Arial" w:cs="Arial"/>
          <w:vertAlign w:val="superscript"/>
        </w:rPr>
        <w:footnoteRef/>
      </w:r>
      <w:r w:rsidRPr="003D090F">
        <w:rPr>
          <w:rFonts w:ascii="Arial" w:hAnsi="Arial" w:cs="Arial"/>
          <w:lang w:val="es-ES"/>
        </w:rPr>
        <w:t xml:space="preserve"> Arial</w:t>
      </w:r>
      <w:r>
        <w:rPr>
          <w:rFonts w:ascii="Arial" w:hAnsi="Arial" w:cs="Arial"/>
          <w:lang w:val="es-ES"/>
        </w:rPr>
        <w:t xml:space="preserve"> a 8 pt</w:t>
      </w:r>
      <w:r w:rsidRPr="003D090F">
        <w:rPr>
          <w:rFonts w:ascii="Arial" w:hAnsi="Arial" w:cs="Arial"/>
        </w:rPr>
        <w:t>.</w:t>
      </w:r>
      <w:r w:rsidR="001762D1">
        <w:rPr>
          <w:rFonts w:ascii="Arial" w:hAnsi="Arial" w:cs="Arial"/>
        </w:rPr>
        <w:t xml:space="preserve"> Interlineado sencillo,</w:t>
      </w:r>
      <w:r w:rsidR="009F456B">
        <w:rPr>
          <w:rFonts w:ascii="Arial" w:hAnsi="Arial" w:cs="Arial"/>
        </w:rPr>
        <w:t xml:space="preserve"> justificado.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127"/>
    <w:multiLevelType w:val="multilevel"/>
    <w:tmpl w:val="610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1EC"/>
    <w:multiLevelType w:val="multilevel"/>
    <w:tmpl w:val="53E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2BC2"/>
    <w:multiLevelType w:val="multilevel"/>
    <w:tmpl w:val="D03AF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2E5B22"/>
    <w:multiLevelType w:val="multilevel"/>
    <w:tmpl w:val="F74EF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D5F6ABD"/>
    <w:multiLevelType w:val="multilevel"/>
    <w:tmpl w:val="61E2A4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4468DF"/>
    <w:multiLevelType w:val="hybridMultilevel"/>
    <w:tmpl w:val="43A45B6E"/>
    <w:lvl w:ilvl="0" w:tplc="C926489E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28E5"/>
    <w:multiLevelType w:val="multilevel"/>
    <w:tmpl w:val="2DC41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7D287A"/>
    <w:multiLevelType w:val="multilevel"/>
    <w:tmpl w:val="2F10F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470C0F"/>
    <w:multiLevelType w:val="multilevel"/>
    <w:tmpl w:val="ADD682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7437F6"/>
    <w:multiLevelType w:val="multilevel"/>
    <w:tmpl w:val="379E0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B7947B3"/>
    <w:multiLevelType w:val="multilevel"/>
    <w:tmpl w:val="D2D24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4C17F5"/>
    <w:multiLevelType w:val="multilevel"/>
    <w:tmpl w:val="A86E0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0181609"/>
    <w:multiLevelType w:val="multilevel"/>
    <w:tmpl w:val="1E4A80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16567A5"/>
    <w:multiLevelType w:val="multilevel"/>
    <w:tmpl w:val="EC52A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5724A60"/>
    <w:multiLevelType w:val="multilevel"/>
    <w:tmpl w:val="304A1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74796F"/>
    <w:multiLevelType w:val="multilevel"/>
    <w:tmpl w:val="B44EB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78F24CD"/>
    <w:multiLevelType w:val="multilevel"/>
    <w:tmpl w:val="297C0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5FC04D0"/>
    <w:multiLevelType w:val="multilevel"/>
    <w:tmpl w:val="877AF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EDB6ED6"/>
    <w:multiLevelType w:val="multilevel"/>
    <w:tmpl w:val="8E1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F2D3648"/>
    <w:multiLevelType w:val="multilevel"/>
    <w:tmpl w:val="2C16AB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372F6F"/>
    <w:multiLevelType w:val="multilevel"/>
    <w:tmpl w:val="CCCC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FCE60E8"/>
    <w:multiLevelType w:val="multilevel"/>
    <w:tmpl w:val="00AE8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4114799">
    <w:abstractNumId w:val="11"/>
  </w:num>
  <w:num w:numId="2" w16cid:durableId="162745468">
    <w:abstractNumId w:val="6"/>
  </w:num>
  <w:num w:numId="3" w16cid:durableId="857043126">
    <w:abstractNumId w:val="19"/>
  </w:num>
  <w:num w:numId="4" w16cid:durableId="1888108280">
    <w:abstractNumId w:val="2"/>
  </w:num>
  <w:num w:numId="5" w16cid:durableId="2025547083">
    <w:abstractNumId w:val="13"/>
  </w:num>
  <w:num w:numId="6" w16cid:durableId="638266514">
    <w:abstractNumId w:val="14"/>
  </w:num>
  <w:num w:numId="7" w16cid:durableId="883829720">
    <w:abstractNumId w:val="4"/>
  </w:num>
  <w:num w:numId="8" w16cid:durableId="1786803386">
    <w:abstractNumId w:val="12"/>
  </w:num>
  <w:num w:numId="9" w16cid:durableId="964048224">
    <w:abstractNumId w:val="20"/>
  </w:num>
  <w:num w:numId="10" w16cid:durableId="239564879">
    <w:abstractNumId w:val="21"/>
  </w:num>
  <w:num w:numId="11" w16cid:durableId="2033341950">
    <w:abstractNumId w:val="16"/>
  </w:num>
  <w:num w:numId="12" w16cid:durableId="196048212">
    <w:abstractNumId w:val="8"/>
  </w:num>
  <w:num w:numId="13" w16cid:durableId="364328839">
    <w:abstractNumId w:val="3"/>
  </w:num>
  <w:num w:numId="14" w16cid:durableId="1565415079">
    <w:abstractNumId w:val="10"/>
  </w:num>
  <w:num w:numId="15" w16cid:durableId="988628460">
    <w:abstractNumId w:val="17"/>
  </w:num>
  <w:num w:numId="16" w16cid:durableId="689452396">
    <w:abstractNumId w:val="9"/>
  </w:num>
  <w:num w:numId="17" w16cid:durableId="292712214">
    <w:abstractNumId w:val="7"/>
  </w:num>
  <w:num w:numId="18" w16cid:durableId="2109034674">
    <w:abstractNumId w:val="15"/>
  </w:num>
  <w:num w:numId="19" w16cid:durableId="39284728">
    <w:abstractNumId w:val="18"/>
  </w:num>
  <w:num w:numId="20" w16cid:durableId="850222485">
    <w:abstractNumId w:val="5"/>
  </w:num>
  <w:num w:numId="21" w16cid:durableId="1502622219">
    <w:abstractNumId w:val="0"/>
  </w:num>
  <w:num w:numId="22" w16cid:durableId="145922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14A"/>
    <w:rsid w:val="0000552C"/>
    <w:rsid w:val="00027116"/>
    <w:rsid w:val="000312DD"/>
    <w:rsid w:val="00031BF4"/>
    <w:rsid w:val="00041386"/>
    <w:rsid w:val="00044504"/>
    <w:rsid w:val="000455BA"/>
    <w:rsid w:val="00053284"/>
    <w:rsid w:val="0006377F"/>
    <w:rsid w:val="000739FB"/>
    <w:rsid w:val="0008086B"/>
    <w:rsid w:val="00080AEC"/>
    <w:rsid w:val="00081A3F"/>
    <w:rsid w:val="00083791"/>
    <w:rsid w:val="0008685B"/>
    <w:rsid w:val="000A6D04"/>
    <w:rsid w:val="000C2E8F"/>
    <w:rsid w:val="000C5EE7"/>
    <w:rsid w:val="000D4D42"/>
    <w:rsid w:val="000D5175"/>
    <w:rsid w:val="0010210F"/>
    <w:rsid w:val="00116A9F"/>
    <w:rsid w:val="00135F45"/>
    <w:rsid w:val="00142269"/>
    <w:rsid w:val="0014351E"/>
    <w:rsid w:val="0015026C"/>
    <w:rsid w:val="001725C4"/>
    <w:rsid w:val="001762D1"/>
    <w:rsid w:val="00182EAD"/>
    <w:rsid w:val="00190A68"/>
    <w:rsid w:val="001A3855"/>
    <w:rsid w:val="001A4A3E"/>
    <w:rsid w:val="001B0B12"/>
    <w:rsid w:val="001B59E8"/>
    <w:rsid w:val="001B6426"/>
    <w:rsid w:val="001C3FB0"/>
    <w:rsid w:val="001C649E"/>
    <w:rsid w:val="001E6923"/>
    <w:rsid w:val="002036D9"/>
    <w:rsid w:val="00207782"/>
    <w:rsid w:val="002124DB"/>
    <w:rsid w:val="0023587E"/>
    <w:rsid w:val="002413DD"/>
    <w:rsid w:val="00241E57"/>
    <w:rsid w:val="00245739"/>
    <w:rsid w:val="0025592E"/>
    <w:rsid w:val="00256393"/>
    <w:rsid w:val="0029097D"/>
    <w:rsid w:val="002A3363"/>
    <w:rsid w:val="002A3B6E"/>
    <w:rsid w:val="002B037E"/>
    <w:rsid w:val="002B38D6"/>
    <w:rsid w:val="002D1AA9"/>
    <w:rsid w:val="002F78BA"/>
    <w:rsid w:val="003074CF"/>
    <w:rsid w:val="00307A2D"/>
    <w:rsid w:val="0032074C"/>
    <w:rsid w:val="00340703"/>
    <w:rsid w:val="003411F8"/>
    <w:rsid w:val="003414F1"/>
    <w:rsid w:val="00352C7E"/>
    <w:rsid w:val="00352D08"/>
    <w:rsid w:val="0035474C"/>
    <w:rsid w:val="00364EE8"/>
    <w:rsid w:val="00365477"/>
    <w:rsid w:val="00374E55"/>
    <w:rsid w:val="00390C93"/>
    <w:rsid w:val="00391CFD"/>
    <w:rsid w:val="00395A46"/>
    <w:rsid w:val="00395CCA"/>
    <w:rsid w:val="003A6434"/>
    <w:rsid w:val="003B7091"/>
    <w:rsid w:val="003C7B6D"/>
    <w:rsid w:val="003D090F"/>
    <w:rsid w:val="003D531E"/>
    <w:rsid w:val="003E3B3B"/>
    <w:rsid w:val="003E772C"/>
    <w:rsid w:val="003F3D5D"/>
    <w:rsid w:val="004036C2"/>
    <w:rsid w:val="00414740"/>
    <w:rsid w:val="004214FC"/>
    <w:rsid w:val="0042623C"/>
    <w:rsid w:val="00432549"/>
    <w:rsid w:val="00442863"/>
    <w:rsid w:val="0044450B"/>
    <w:rsid w:val="00456D8E"/>
    <w:rsid w:val="00492D90"/>
    <w:rsid w:val="00496584"/>
    <w:rsid w:val="004B53BC"/>
    <w:rsid w:val="004B6CAE"/>
    <w:rsid w:val="00513857"/>
    <w:rsid w:val="005166AD"/>
    <w:rsid w:val="00520207"/>
    <w:rsid w:val="005207CF"/>
    <w:rsid w:val="00540898"/>
    <w:rsid w:val="0054509B"/>
    <w:rsid w:val="00546254"/>
    <w:rsid w:val="00551B19"/>
    <w:rsid w:val="00551F65"/>
    <w:rsid w:val="005571EA"/>
    <w:rsid w:val="00567CAF"/>
    <w:rsid w:val="00575DB9"/>
    <w:rsid w:val="00582224"/>
    <w:rsid w:val="00586E26"/>
    <w:rsid w:val="00587A9F"/>
    <w:rsid w:val="00596609"/>
    <w:rsid w:val="005A04F5"/>
    <w:rsid w:val="005D26DB"/>
    <w:rsid w:val="005D4B7C"/>
    <w:rsid w:val="005E01E3"/>
    <w:rsid w:val="005E27AA"/>
    <w:rsid w:val="005E5092"/>
    <w:rsid w:val="005F3DEE"/>
    <w:rsid w:val="005F7F77"/>
    <w:rsid w:val="00610A2C"/>
    <w:rsid w:val="00630EE9"/>
    <w:rsid w:val="00652663"/>
    <w:rsid w:val="0066275B"/>
    <w:rsid w:val="006639DD"/>
    <w:rsid w:val="00665D52"/>
    <w:rsid w:val="0068698C"/>
    <w:rsid w:val="00696618"/>
    <w:rsid w:val="006A0116"/>
    <w:rsid w:val="006A088A"/>
    <w:rsid w:val="006A6BA8"/>
    <w:rsid w:val="006A7C88"/>
    <w:rsid w:val="006B33BD"/>
    <w:rsid w:val="006B42C9"/>
    <w:rsid w:val="006C193B"/>
    <w:rsid w:val="006C619A"/>
    <w:rsid w:val="006E3EF7"/>
    <w:rsid w:val="006F25F9"/>
    <w:rsid w:val="006F7FF8"/>
    <w:rsid w:val="00717D39"/>
    <w:rsid w:val="00723595"/>
    <w:rsid w:val="007274E0"/>
    <w:rsid w:val="0073114A"/>
    <w:rsid w:val="007313EA"/>
    <w:rsid w:val="00736F53"/>
    <w:rsid w:val="0074435F"/>
    <w:rsid w:val="00757C3F"/>
    <w:rsid w:val="00781017"/>
    <w:rsid w:val="00794B95"/>
    <w:rsid w:val="007A5C87"/>
    <w:rsid w:val="007D476E"/>
    <w:rsid w:val="007D6E60"/>
    <w:rsid w:val="007E7E3B"/>
    <w:rsid w:val="008109DA"/>
    <w:rsid w:val="0081526A"/>
    <w:rsid w:val="00825371"/>
    <w:rsid w:val="008357B5"/>
    <w:rsid w:val="00841466"/>
    <w:rsid w:val="008474A7"/>
    <w:rsid w:val="008513A0"/>
    <w:rsid w:val="008520B7"/>
    <w:rsid w:val="00853C28"/>
    <w:rsid w:val="00861915"/>
    <w:rsid w:val="00862445"/>
    <w:rsid w:val="008812D2"/>
    <w:rsid w:val="00882B7A"/>
    <w:rsid w:val="00890650"/>
    <w:rsid w:val="008D2CB1"/>
    <w:rsid w:val="008D41B6"/>
    <w:rsid w:val="008E2B45"/>
    <w:rsid w:val="008F5E8E"/>
    <w:rsid w:val="00904CD2"/>
    <w:rsid w:val="009240E8"/>
    <w:rsid w:val="009248E8"/>
    <w:rsid w:val="0094543D"/>
    <w:rsid w:val="009526BF"/>
    <w:rsid w:val="00955864"/>
    <w:rsid w:val="00973087"/>
    <w:rsid w:val="00975393"/>
    <w:rsid w:val="00980DC8"/>
    <w:rsid w:val="00990FD9"/>
    <w:rsid w:val="009947BE"/>
    <w:rsid w:val="009A1793"/>
    <w:rsid w:val="009A52F2"/>
    <w:rsid w:val="009B4876"/>
    <w:rsid w:val="009B6E6F"/>
    <w:rsid w:val="009C4C5B"/>
    <w:rsid w:val="009C5B2D"/>
    <w:rsid w:val="009D4E57"/>
    <w:rsid w:val="009D7EF9"/>
    <w:rsid w:val="009E189E"/>
    <w:rsid w:val="009E3A63"/>
    <w:rsid w:val="009F456B"/>
    <w:rsid w:val="00A35875"/>
    <w:rsid w:val="00A37F23"/>
    <w:rsid w:val="00A55256"/>
    <w:rsid w:val="00A70AEA"/>
    <w:rsid w:val="00A75B27"/>
    <w:rsid w:val="00A831C1"/>
    <w:rsid w:val="00A84940"/>
    <w:rsid w:val="00A86433"/>
    <w:rsid w:val="00A948AA"/>
    <w:rsid w:val="00AB5009"/>
    <w:rsid w:val="00AB6F49"/>
    <w:rsid w:val="00AD0D36"/>
    <w:rsid w:val="00AD3050"/>
    <w:rsid w:val="00AD642D"/>
    <w:rsid w:val="00AE39A3"/>
    <w:rsid w:val="00AE42EF"/>
    <w:rsid w:val="00AE7ED8"/>
    <w:rsid w:val="00B04CDD"/>
    <w:rsid w:val="00B225AB"/>
    <w:rsid w:val="00B26598"/>
    <w:rsid w:val="00B5326A"/>
    <w:rsid w:val="00B62701"/>
    <w:rsid w:val="00B63B03"/>
    <w:rsid w:val="00B66402"/>
    <w:rsid w:val="00B72342"/>
    <w:rsid w:val="00B72809"/>
    <w:rsid w:val="00B73F84"/>
    <w:rsid w:val="00B81A2B"/>
    <w:rsid w:val="00B93C89"/>
    <w:rsid w:val="00B94EAF"/>
    <w:rsid w:val="00BD2F8C"/>
    <w:rsid w:val="00BD57DD"/>
    <w:rsid w:val="00BD757A"/>
    <w:rsid w:val="00BD7803"/>
    <w:rsid w:val="00BE1C38"/>
    <w:rsid w:val="00BF74FE"/>
    <w:rsid w:val="00C17B54"/>
    <w:rsid w:val="00C20F6C"/>
    <w:rsid w:val="00C213AA"/>
    <w:rsid w:val="00C266E9"/>
    <w:rsid w:val="00C47433"/>
    <w:rsid w:val="00C5714B"/>
    <w:rsid w:val="00C7136C"/>
    <w:rsid w:val="00C77337"/>
    <w:rsid w:val="00C83F3B"/>
    <w:rsid w:val="00C9393F"/>
    <w:rsid w:val="00CB3E8D"/>
    <w:rsid w:val="00CB7B21"/>
    <w:rsid w:val="00CD0585"/>
    <w:rsid w:val="00CD060F"/>
    <w:rsid w:val="00CD0725"/>
    <w:rsid w:val="00CE3D93"/>
    <w:rsid w:val="00D007B6"/>
    <w:rsid w:val="00D01ED1"/>
    <w:rsid w:val="00D04201"/>
    <w:rsid w:val="00D06BE5"/>
    <w:rsid w:val="00D24516"/>
    <w:rsid w:val="00D27A4C"/>
    <w:rsid w:val="00D47A8F"/>
    <w:rsid w:val="00D635EB"/>
    <w:rsid w:val="00D75D9C"/>
    <w:rsid w:val="00D935DF"/>
    <w:rsid w:val="00DA60AC"/>
    <w:rsid w:val="00DC135A"/>
    <w:rsid w:val="00DC3A0A"/>
    <w:rsid w:val="00DE0D0D"/>
    <w:rsid w:val="00DF481E"/>
    <w:rsid w:val="00E004F4"/>
    <w:rsid w:val="00E11361"/>
    <w:rsid w:val="00E260E9"/>
    <w:rsid w:val="00E3137F"/>
    <w:rsid w:val="00E3256A"/>
    <w:rsid w:val="00E32C32"/>
    <w:rsid w:val="00E413F0"/>
    <w:rsid w:val="00E4398F"/>
    <w:rsid w:val="00E47812"/>
    <w:rsid w:val="00E71419"/>
    <w:rsid w:val="00E816F2"/>
    <w:rsid w:val="00E911E0"/>
    <w:rsid w:val="00E94A0C"/>
    <w:rsid w:val="00EB5143"/>
    <w:rsid w:val="00EC43F2"/>
    <w:rsid w:val="00EC771C"/>
    <w:rsid w:val="00ED4AF7"/>
    <w:rsid w:val="00ED54DB"/>
    <w:rsid w:val="00EE1A3F"/>
    <w:rsid w:val="00EE3BC3"/>
    <w:rsid w:val="00EF1124"/>
    <w:rsid w:val="00F134B1"/>
    <w:rsid w:val="00F136D4"/>
    <w:rsid w:val="00F41901"/>
    <w:rsid w:val="00F421E9"/>
    <w:rsid w:val="00F439CB"/>
    <w:rsid w:val="00F54B48"/>
    <w:rsid w:val="00F5543C"/>
    <w:rsid w:val="00F63738"/>
    <w:rsid w:val="00F72026"/>
    <w:rsid w:val="00F81D05"/>
    <w:rsid w:val="00F9062E"/>
    <w:rsid w:val="00FA1631"/>
    <w:rsid w:val="00FB6F6E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B960"/>
  <w15:docId w15:val="{948AB78D-7F1E-4FCA-B2F1-16579DEF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5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9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uiPriority w:val="99"/>
    <w:rsid w:val="0073114A"/>
    <w:pPr>
      <w:autoSpaceDE w:val="0"/>
      <w:autoSpaceDN w:val="0"/>
      <w:adjustRightInd w:val="0"/>
      <w:spacing w:line="280" w:lineRule="atLeast"/>
      <w:jc w:val="center"/>
      <w:textAlignment w:val="center"/>
    </w:pPr>
    <w:rPr>
      <w:rFonts w:ascii="Noto Serif" w:hAnsi="Noto Serif" w:cs="Noto Serif"/>
      <w:color w:val="000000"/>
      <w:sz w:val="28"/>
      <w:szCs w:val="28"/>
    </w:rPr>
  </w:style>
  <w:style w:type="paragraph" w:customStyle="1" w:styleId="AUTOR">
    <w:name w:val="AUTOR"/>
    <w:basedOn w:val="Normal"/>
    <w:uiPriority w:val="99"/>
    <w:rsid w:val="0073114A"/>
    <w:pPr>
      <w:autoSpaceDE w:val="0"/>
      <w:autoSpaceDN w:val="0"/>
      <w:adjustRightInd w:val="0"/>
      <w:spacing w:before="170" w:line="280" w:lineRule="atLeast"/>
      <w:jc w:val="center"/>
      <w:textAlignment w:val="center"/>
    </w:pPr>
    <w:rPr>
      <w:rFonts w:ascii="Noto Serif" w:hAnsi="Noto Serif" w:cs="Noto Serif"/>
      <w:color w:val="000000"/>
    </w:rPr>
  </w:style>
  <w:style w:type="paragraph" w:customStyle="1" w:styleId="APARTADO">
    <w:name w:val="APARTADO"/>
    <w:basedOn w:val="Normal"/>
    <w:uiPriority w:val="99"/>
    <w:rsid w:val="0073114A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Noto Serif" w:hAnsi="Noto Serif" w:cs="Noto Serif"/>
      <w:b/>
      <w:bCs/>
      <w:color w:val="000000"/>
      <w:sz w:val="22"/>
      <w:szCs w:val="22"/>
    </w:rPr>
  </w:style>
  <w:style w:type="paragraph" w:customStyle="1" w:styleId="PARRAFO">
    <w:name w:val="PARRAFO"/>
    <w:basedOn w:val="Normal"/>
    <w:uiPriority w:val="99"/>
    <w:rsid w:val="0073114A"/>
    <w:pPr>
      <w:autoSpaceDE w:val="0"/>
      <w:autoSpaceDN w:val="0"/>
      <w:adjustRightInd w:val="0"/>
      <w:spacing w:line="280" w:lineRule="atLeast"/>
      <w:ind w:firstLine="567"/>
      <w:jc w:val="both"/>
      <w:textAlignment w:val="center"/>
    </w:pPr>
    <w:rPr>
      <w:rFonts w:ascii="Noto Serif" w:hAnsi="Noto Serif" w:cs="Noto Serif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3114A"/>
    <w:pPr>
      <w:suppressAutoHyphens/>
      <w:autoSpaceDE w:val="0"/>
      <w:autoSpaceDN w:val="0"/>
      <w:adjustRightInd w:val="0"/>
      <w:spacing w:line="220" w:lineRule="atLeast"/>
      <w:jc w:val="both"/>
      <w:textAlignment w:val="center"/>
    </w:pPr>
    <w:rPr>
      <w:rFonts w:ascii="Noto Serif" w:hAnsi="Noto Serif" w:cs="Noto Serif"/>
      <w:color w:val="000000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114A"/>
    <w:rPr>
      <w:rFonts w:ascii="Noto Serif" w:hAnsi="Noto Serif" w:cs="Noto Serif"/>
      <w:color w:val="000000"/>
      <w:sz w:val="16"/>
      <w:szCs w:val="16"/>
    </w:rPr>
  </w:style>
  <w:style w:type="paragraph" w:customStyle="1" w:styleId="Piedefoto">
    <w:name w:val="Pie de foto"/>
    <w:basedOn w:val="Piedepgina"/>
    <w:uiPriority w:val="99"/>
    <w:rsid w:val="0073114A"/>
    <w:pPr>
      <w:spacing w:line="280" w:lineRule="atLeast"/>
      <w:jc w:val="center"/>
    </w:pPr>
  </w:style>
  <w:style w:type="paragraph" w:customStyle="1" w:styleId="114-Enumeracionesa">
    <w:name w:val="114 - Enumeraciones a)"/>
    <w:basedOn w:val="Normal"/>
    <w:uiPriority w:val="99"/>
    <w:rsid w:val="00DC3A0A"/>
    <w:pPr>
      <w:widowControl w:val="0"/>
      <w:tabs>
        <w:tab w:val="left" w:pos="510"/>
        <w:tab w:val="left" w:pos="1020"/>
      </w:tabs>
      <w:autoSpaceDE w:val="0"/>
      <w:autoSpaceDN w:val="0"/>
      <w:adjustRightInd w:val="0"/>
      <w:spacing w:line="260" w:lineRule="atLeast"/>
      <w:ind w:left="340" w:hanging="340"/>
      <w:jc w:val="both"/>
      <w:textAlignment w:val="center"/>
    </w:pPr>
    <w:rPr>
      <w:rFonts w:ascii="NewCenturySchlbk-Roman" w:eastAsia="Times New Roman" w:hAnsi="NewCenturySchlbk-Roman" w:cs="NewCenturySchlbk-Roman"/>
      <w:color w:val="000000"/>
      <w:sz w:val="22"/>
      <w:lang w:eastAsia="es-ES_tradnl"/>
    </w:rPr>
  </w:style>
  <w:style w:type="character" w:customStyle="1" w:styleId="Hipervincles">
    <w:name w:val="¥ Hipervincles"/>
    <w:uiPriority w:val="99"/>
    <w:rsid w:val="00DC3A0A"/>
  </w:style>
  <w:style w:type="character" w:styleId="Hipervnculo">
    <w:name w:val="Hyperlink"/>
    <w:basedOn w:val="Fuentedeprrafopredeter"/>
    <w:uiPriority w:val="99"/>
    <w:unhideWhenUsed/>
    <w:rsid w:val="007313E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31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3EA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B51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1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C61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619A"/>
  </w:style>
  <w:style w:type="character" w:customStyle="1" w:styleId="Ttulo4Car">
    <w:name w:val="Título 4 Car"/>
    <w:basedOn w:val="Fuentedeprrafopredeter"/>
    <w:link w:val="Ttulo4"/>
    <w:uiPriority w:val="9"/>
    <w:semiHidden/>
    <w:rsid w:val="003D090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D09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3D090F"/>
    <w:rPr>
      <w:i/>
      <w:iCs/>
    </w:rPr>
  </w:style>
  <w:style w:type="character" w:styleId="Textoennegrita">
    <w:name w:val="Strong"/>
    <w:basedOn w:val="Fuentedeprrafopredeter"/>
    <w:uiPriority w:val="22"/>
    <w:qFormat/>
    <w:rsid w:val="003D090F"/>
    <w:rPr>
      <w:b/>
      <w:bCs/>
    </w:rPr>
  </w:style>
  <w:style w:type="paragraph" w:styleId="Sinespaciado">
    <w:name w:val="No Spacing"/>
    <w:uiPriority w:val="1"/>
    <w:qFormat/>
    <w:rsid w:val="009B6E6F"/>
  </w:style>
  <w:style w:type="paragraph" w:styleId="Textonotapie">
    <w:name w:val="footnote text"/>
    <w:basedOn w:val="Normal"/>
    <w:link w:val="TextonotapieCar"/>
    <w:uiPriority w:val="99"/>
    <w:semiHidden/>
    <w:unhideWhenUsed/>
    <w:rsid w:val="00CD0585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058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0585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FB6F6E"/>
  </w:style>
  <w:style w:type="paragraph" w:styleId="Prrafodelista">
    <w:name w:val="List Paragraph"/>
    <w:basedOn w:val="Normal"/>
    <w:uiPriority w:val="34"/>
    <w:qFormat/>
    <w:rsid w:val="007274E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B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normas-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s-ap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9D43B-DBE1-48BB-ABB2-ADEEC90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2562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Anónimo</cp:lastModifiedBy>
  <dcterms:created xsi:type="dcterms:W3CDTF">2023-04-15T21:52:00Z</dcterms:created>
  <dcterms:modified xsi:type="dcterms:W3CDTF">2026-07-06T14:37:00Z</dcterms:modified>
</cp:coreProperties>
</file>